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6"/>
        <w:bidiVisual/>
        <w:tblW w:w="10348" w:type="dxa"/>
        <w:tblInd w:w="-800" w:type="dxa"/>
        <w:tblLook w:val="04A0"/>
      </w:tblPr>
      <w:tblGrid>
        <w:gridCol w:w="3688"/>
        <w:gridCol w:w="6660"/>
      </w:tblGrid>
      <w:tr w:rsidR="00517ED3" w:rsidTr="006677A9">
        <w:tc>
          <w:tcPr>
            <w:tcW w:w="3688" w:type="dxa"/>
          </w:tcPr>
          <w:p w:rsidR="00517ED3" w:rsidRPr="00943F4A" w:rsidRDefault="00517ED3" w:rsidP="006677A9">
            <w:pPr>
              <w:jc w:val="center"/>
              <w:rPr>
                <w:b/>
                <w:bCs/>
                <w:rtl/>
              </w:rPr>
            </w:pPr>
            <w:r w:rsidRPr="00943F4A">
              <w:rPr>
                <w:rFonts w:hint="cs"/>
                <w:b/>
                <w:bCs/>
                <w:rtl/>
              </w:rPr>
              <w:t>العالم</w:t>
            </w:r>
          </w:p>
        </w:tc>
        <w:tc>
          <w:tcPr>
            <w:tcW w:w="6660" w:type="dxa"/>
          </w:tcPr>
          <w:p w:rsidR="00517ED3" w:rsidRPr="00943F4A" w:rsidRDefault="00517ED3" w:rsidP="006677A9">
            <w:pPr>
              <w:jc w:val="center"/>
              <w:rPr>
                <w:b/>
                <w:bCs/>
                <w:rtl/>
              </w:rPr>
            </w:pPr>
            <w:r w:rsidRPr="00943F4A">
              <w:rPr>
                <w:rFonts w:hint="cs"/>
                <w:b/>
                <w:bCs/>
                <w:rtl/>
              </w:rPr>
              <w:t>انجازاته</w:t>
            </w:r>
          </w:p>
        </w:tc>
      </w:tr>
      <w:tr w:rsidR="00517ED3" w:rsidTr="006677A9">
        <w:tc>
          <w:tcPr>
            <w:tcW w:w="3688" w:type="dxa"/>
          </w:tcPr>
          <w:p w:rsidR="00517ED3" w:rsidRPr="00943F4A" w:rsidRDefault="00517ED3" w:rsidP="006677A9">
            <w:pPr>
              <w:jc w:val="center"/>
              <w:rPr>
                <w:color w:val="000000" w:themeColor="text1"/>
                <w:rtl/>
              </w:rPr>
            </w:pPr>
            <w:r w:rsidRPr="00943F4A">
              <w:rPr>
                <w:rFonts w:hint="cs"/>
                <w:color w:val="000000" w:themeColor="text1"/>
                <w:rtl/>
              </w:rPr>
              <w:t>الباحثون الانجليز والأمريكان</w:t>
            </w:r>
          </w:p>
        </w:tc>
        <w:tc>
          <w:tcPr>
            <w:tcW w:w="6660" w:type="dxa"/>
          </w:tcPr>
          <w:p w:rsidR="00517ED3" w:rsidRPr="00943F4A" w:rsidRDefault="00517ED3" w:rsidP="006677A9">
            <w:pPr>
              <w:jc w:val="center"/>
              <w:rPr>
                <w:color w:val="000000" w:themeColor="text1"/>
                <w:rtl/>
              </w:rPr>
            </w:pPr>
            <w:r w:rsidRPr="00943F4A">
              <w:rPr>
                <w:rFonts w:hint="cs"/>
                <w:color w:val="000000" w:themeColor="text1"/>
                <w:rtl/>
              </w:rPr>
              <w:t>استخدمو مصطلحات للاعاقه العقليه</w:t>
            </w:r>
          </w:p>
          <w:p w:rsidR="00517ED3" w:rsidRPr="00943F4A" w:rsidRDefault="00517ED3" w:rsidP="006677A9">
            <w:pPr>
              <w:jc w:val="center"/>
              <w:rPr>
                <w:color w:val="000000" w:themeColor="text1"/>
                <w:rtl/>
              </w:rPr>
            </w:pPr>
            <w:r w:rsidRPr="00943F4A">
              <w:rPr>
                <w:rFonts w:hint="cs"/>
                <w:color w:val="000000" w:themeColor="text1"/>
                <w:rtl/>
              </w:rPr>
              <w:t>بدون عقل . وصغير العقل , ونقصان العقل</w:t>
            </w:r>
          </w:p>
        </w:tc>
      </w:tr>
      <w:tr w:rsidR="00517ED3" w:rsidTr="006677A9">
        <w:tc>
          <w:tcPr>
            <w:tcW w:w="3688" w:type="dxa"/>
          </w:tcPr>
          <w:p w:rsidR="00517ED3" w:rsidRPr="00943F4A" w:rsidRDefault="00517ED3" w:rsidP="006677A9">
            <w:pPr>
              <w:jc w:val="center"/>
              <w:rPr>
                <w:rtl/>
              </w:rPr>
            </w:pPr>
            <w:r w:rsidRPr="00943F4A">
              <w:rPr>
                <w:rFonts w:hint="cs"/>
                <w:rtl/>
              </w:rPr>
              <w:t>اواخر الخمسينات</w:t>
            </w:r>
          </w:p>
        </w:tc>
        <w:tc>
          <w:tcPr>
            <w:tcW w:w="6660" w:type="dxa"/>
          </w:tcPr>
          <w:p w:rsidR="00517ED3" w:rsidRPr="00943F4A" w:rsidRDefault="00517ED3" w:rsidP="006677A9">
            <w:pPr>
              <w:jc w:val="center"/>
              <w:rPr>
                <w:color w:val="000000" w:themeColor="text1"/>
                <w:rtl/>
              </w:rPr>
            </w:pPr>
            <w:r w:rsidRPr="00943F4A">
              <w:rPr>
                <w:rFonts w:hint="cs"/>
                <w:color w:val="000000" w:themeColor="text1"/>
                <w:rtl/>
              </w:rPr>
              <w:t>استخدمو مصطلحات للاعاقه العقليه</w:t>
            </w:r>
          </w:p>
          <w:p w:rsidR="00517ED3" w:rsidRPr="00943F4A" w:rsidRDefault="00517ED3" w:rsidP="006677A9">
            <w:pPr>
              <w:jc w:val="center"/>
              <w:rPr>
                <w:color w:val="000000" w:themeColor="text1"/>
                <w:rtl/>
              </w:rPr>
            </w:pPr>
            <w:r w:rsidRPr="00943F4A">
              <w:rPr>
                <w:rFonts w:hint="cs"/>
                <w:color w:val="000000" w:themeColor="text1"/>
                <w:rtl/>
              </w:rPr>
              <w:t>التخلف العقلي والتأخر العقلي</w:t>
            </w:r>
          </w:p>
        </w:tc>
      </w:tr>
      <w:tr w:rsidR="00517ED3" w:rsidTr="006677A9">
        <w:tc>
          <w:tcPr>
            <w:tcW w:w="3688" w:type="dxa"/>
          </w:tcPr>
          <w:p w:rsidR="00517ED3" w:rsidRPr="00943F4A" w:rsidRDefault="00517ED3" w:rsidP="006677A9">
            <w:pPr>
              <w:jc w:val="center"/>
              <w:rPr>
                <w:rtl/>
              </w:rPr>
            </w:pPr>
            <w:r w:rsidRPr="00943F4A">
              <w:rPr>
                <w:rFonts w:hint="cs"/>
                <w:rtl/>
              </w:rPr>
              <w:t>الباحثون العرب</w:t>
            </w:r>
          </w:p>
        </w:tc>
        <w:tc>
          <w:tcPr>
            <w:tcW w:w="6660" w:type="dxa"/>
          </w:tcPr>
          <w:p w:rsidR="00517ED3" w:rsidRPr="00943F4A" w:rsidRDefault="00517ED3" w:rsidP="006677A9">
            <w:pPr>
              <w:jc w:val="center"/>
              <w:rPr>
                <w:rtl/>
              </w:rPr>
            </w:pPr>
            <w:r w:rsidRPr="00943F4A">
              <w:rPr>
                <w:rFonts w:hint="cs"/>
                <w:color w:val="000000" w:themeColor="text1"/>
                <w:rtl/>
              </w:rPr>
              <w:t>استخدمو مصطلحات للاعاقه العقليه</w:t>
            </w:r>
          </w:p>
          <w:p w:rsidR="00517ED3" w:rsidRPr="00943F4A" w:rsidRDefault="00517ED3" w:rsidP="006677A9">
            <w:pPr>
              <w:ind w:left="-625" w:right="-851"/>
              <w:jc w:val="center"/>
              <w:rPr>
                <w:color w:val="000000" w:themeColor="text1"/>
                <w:rtl/>
              </w:rPr>
            </w:pPr>
            <w:r w:rsidRPr="00943F4A">
              <w:rPr>
                <w:rFonts w:hint="cs"/>
                <w:color w:val="000000" w:themeColor="text1"/>
                <w:rtl/>
              </w:rPr>
              <w:t>القصور العقلي , والنقص العقلي , والضعف العقلي, والتأخر العقلي ,.</w:t>
            </w:r>
          </w:p>
          <w:p w:rsidR="00517ED3" w:rsidRPr="00943F4A" w:rsidRDefault="00517ED3" w:rsidP="006677A9">
            <w:pPr>
              <w:ind w:left="-625" w:right="-851"/>
              <w:jc w:val="center"/>
              <w:rPr>
                <w:color w:val="000000" w:themeColor="text1"/>
                <w:rtl/>
              </w:rPr>
            </w:pPr>
            <w:r w:rsidRPr="00943F4A">
              <w:rPr>
                <w:rFonts w:hint="cs"/>
                <w:color w:val="000000" w:themeColor="text1"/>
                <w:rtl/>
              </w:rPr>
              <w:t>والشذوذ العقلي , والإعاقة العقلية ,</w:t>
            </w:r>
          </w:p>
          <w:p w:rsidR="00517ED3" w:rsidRPr="00943F4A" w:rsidRDefault="00517ED3" w:rsidP="006677A9">
            <w:pPr>
              <w:jc w:val="center"/>
              <w:rPr>
                <w:rtl/>
              </w:rPr>
            </w:pPr>
          </w:p>
        </w:tc>
      </w:tr>
      <w:tr w:rsidR="00517ED3" w:rsidTr="006677A9">
        <w:tc>
          <w:tcPr>
            <w:tcW w:w="3688" w:type="dxa"/>
          </w:tcPr>
          <w:p w:rsidR="00517ED3" w:rsidRPr="00585EBC" w:rsidRDefault="00517ED3" w:rsidP="006677A9">
            <w:pPr>
              <w:jc w:val="center"/>
              <w:rPr>
                <w:color w:val="000000" w:themeColor="text1"/>
                <w:rtl/>
              </w:rPr>
            </w:pPr>
            <w:r w:rsidRPr="00585EBC">
              <w:rPr>
                <w:rFonts w:hint="cs"/>
                <w:color w:val="000000" w:themeColor="text1"/>
                <w:rtl/>
              </w:rPr>
              <w:t>ايرلاند</w:t>
            </w:r>
          </w:p>
        </w:tc>
        <w:tc>
          <w:tcPr>
            <w:tcW w:w="6660" w:type="dxa"/>
          </w:tcPr>
          <w:p w:rsidR="00517ED3" w:rsidRPr="00585EBC" w:rsidRDefault="00517ED3" w:rsidP="006677A9">
            <w:pPr>
              <w:rPr>
                <w:color w:val="000000" w:themeColor="text1"/>
                <w:rtl/>
              </w:rPr>
            </w:pPr>
            <w:r w:rsidRPr="00585EBC">
              <w:rPr>
                <w:rFonts w:hint="cs"/>
                <w:color w:val="000000" w:themeColor="text1"/>
                <w:rtl/>
              </w:rPr>
              <w:t xml:space="preserve">التعريف الطبي : ركز التعريف الطبي على أسباب الإعاقة العقلية </w:t>
            </w:r>
            <w:r>
              <w:rPr>
                <w:rFonts w:hint="cs"/>
                <w:color w:val="000000" w:themeColor="text1"/>
                <w:rtl/>
              </w:rPr>
              <w:t>..</w:t>
            </w:r>
            <w:r w:rsidRPr="00585EBC">
              <w:rPr>
                <w:rFonts w:hint="cs"/>
                <w:color w:val="000000" w:themeColor="text1"/>
                <w:rtl/>
              </w:rPr>
              <w:t>ركز ايرلاند على الأسباب المؤدية  إلى إصابة المراكز العصبية والتي تحدث قبل أو إثناء أو بعد الولادة</w:t>
            </w:r>
          </w:p>
        </w:tc>
      </w:tr>
      <w:tr w:rsidR="00517ED3" w:rsidTr="006677A9">
        <w:tc>
          <w:tcPr>
            <w:tcW w:w="3688" w:type="dxa"/>
          </w:tcPr>
          <w:p w:rsidR="00517ED3" w:rsidRPr="00696CDD" w:rsidRDefault="00517ED3" w:rsidP="006677A9">
            <w:pPr>
              <w:jc w:val="center"/>
              <w:rPr>
                <w:color w:val="000000" w:themeColor="text1"/>
                <w:rtl/>
              </w:rPr>
            </w:pPr>
            <w:r w:rsidRPr="00696CDD">
              <w:rPr>
                <w:rFonts w:hint="cs"/>
                <w:color w:val="000000" w:themeColor="text1"/>
                <w:rtl/>
              </w:rPr>
              <w:t>جولد</w:t>
            </w:r>
          </w:p>
        </w:tc>
        <w:tc>
          <w:tcPr>
            <w:tcW w:w="6660" w:type="dxa"/>
          </w:tcPr>
          <w:p w:rsidR="00517ED3" w:rsidRPr="00696CDD" w:rsidRDefault="00517ED3" w:rsidP="006677A9">
            <w:pPr>
              <w:jc w:val="center"/>
              <w:rPr>
                <w:color w:val="000000" w:themeColor="text1"/>
                <w:rtl/>
              </w:rPr>
            </w:pPr>
            <w:r w:rsidRPr="00696CDD">
              <w:rPr>
                <w:rFonts w:hint="cs"/>
                <w:color w:val="000000" w:themeColor="text1"/>
                <w:rtl/>
              </w:rPr>
              <w:t>التعريف الطبي: وفي عام 1908م ركز أريد جولد  على الأسباب المؤدية إلى عدم اكتمال حجم الدماغ سواء كانت تلك الأسباب قبل الولادة أو بعدها</w:t>
            </w:r>
          </w:p>
        </w:tc>
      </w:tr>
      <w:tr w:rsidR="00517ED3" w:rsidTr="006677A9">
        <w:tc>
          <w:tcPr>
            <w:tcW w:w="3688" w:type="dxa"/>
          </w:tcPr>
          <w:p w:rsidR="00517ED3" w:rsidRPr="00696CDD" w:rsidRDefault="00517ED3" w:rsidP="006677A9">
            <w:pPr>
              <w:jc w:val="center"/>
              <w:rPr>
                <w:color w:val="000000" w:themeColor="text1"/>
                <w:rtl/>
              </w:rPr>
            </w:pPr>
            <w:r w:rsidRPr="00696CDD">
              <w:rPr>
                <w:rFonts w:hint="cs"/>
                <w:color w:val="000000" w:themeColor="text1"/>
                <w:rtl/>
              </w:rPr>
              <w:t>بينيه</w:t>
            </w:r>
          </w:p>
        </w:tc>
        <w:tc>
          <w:tcPr>
            <w:tcW w:w="6660" w:type="dxa"/>
          </w:tcPr>
          <w:p w:rsidR="00517ED3" w:rsidRPr="00696CDD" w:rsidRDefault="00517ED3" w:rsidP="006677A9">
            <w:pPr>
              <w:jc w:val="center"/>
              <w:rPr>
                <w:color w:val="000000" w:themeColor="text1"/>
                <w:rtl/>
              </w:rPr>
            </w:pPr>
            <w:r w:rsidRPr="00696CDD">
              <w:rPr>
                <w:rFonts w:hint="cs"/>
                <w:color w:val="000000" w:themeColor="text1"/>
                <w:sz w:val="24"/>
                <w:szCs w:val="24"/>
                <w:rtl/>
              </w:rPr>
              <w:t>التعريف السيكومترى</w:t>
            </w:r>
            <w:r w:rsidRPr="00696CDD">
              <w:rPr>
                <w:rFonts w:hint="cs"/>
                <w:color w:val="000000" w:themeColor="text1"/>
                <w:rtl/>
              </w:rPr>
              <w:t xml:space="preserve"> : حركة القياس النفسي</w:t>
            </w:r>
          </w:p>
        </w:tc>
      </w:tr>
      <w:tr w:rsidR="00517ED3" w:rsidTr="006677A9">
        <w:tc>
          <w:tcPr>
            <w:tcW w:w="3688" w:type="dxa"/>
          </w:tcPr>
          <w:p w:rsidR="00517ED3" w:rsidRPr="00D76FFE" w:rsidRDefault="00517ED3" w:rsidP="006677A9">
            <w:pPr>
              <w:jc w:val="center"/>
              <w:rPr>
                <w:rtl/>
              </w:rPr>
            </w:pPr>
            <w:r w:rsidRPr="00D76FFE">
              <w:rPr>
                <w:rFonts w:hint="cs"/>
                <w:color w:val="000000"/>
                <w:rtl/>
              </w:rPr>
              <w:t>ميرسر  وجنسن</w:t>
            </w:r>
          </w:p>
        </w:tc>
        <w:tc>
          <w:tcPr>
            <w:tcW w:w="6660" w:type="dxa"/>
          </w:tcPr>
          <w:p w:rsidR="00517ED3" w:rsidRPr="00D76FFE" w:rsidRDefault="00517ED3" w:rsidP="006677A9">
            <w:pPr>
              <w:jc w:val="center"/>
              <w:rPr>
                <w:rtl/>
              </w:rPr>
            </w:pPr>
            <w:r w:rsidRPr="00D76FFE">
              <w:rPr>
                <w:rFonts w:hint="cs"/>
                <w:rtl/>
              </w:rPr>
              <w:t>التعريف الاجتماعي</w:t>
            </w:r>
          </w:p>
        </w:tc>
      </w:tr>
      <w:tr w:rsidR="00517ED3" w:rsidTr="006677A9">
        <w:tc>
          <w:tcPr>
            <w:tcW w:w="3688" w:type="dxa"/>
          </w:tcPr>
          <w:p w:rsidR="00517ED3" w:rsidRPr="00A3758E" w:rsidRDefault="00517ED3" w:rsidP="006677A9">
            <w:pPr>
              <w:rPr>
                <w:rtl/>
              </w:rPr>
            </w:pPr>
            <w:r w:rsidRPr="00A3758E">
              <w:rPr>
                <w:rFonts w:hint="cs"/>
                <w:color w:val="000000"/>
                <w:rtl/>
              </w:rPr>
              <w:t>تيرد جولد ودول وهيبر وجروسمان وميرسر</w:t>
            </w:r>
          </w:p>
        </w:tc>
        <w:tc>
          <w:tcPr>
            <w:tcW w:w="6660" w:type="dxa"/>
          </w:tcPr>
          <w:p w:rsidR="00517ED3" w:rsidRPr="00A3758E" w:rsidRDefault="00517ED3" w:rsidP="006677A9">
            <w:pPr>
              <w:ind w:left="-985" w:right="-851"/>
              <w:jc w:val="center"/>
              <w:rPr>
                <w:color w:val="000000"/>
              </w:rPr>
            </w:pPr>
            <w:r w:rsidRPr="00A3758E">
              <w:rPr>
                <w:rFonts w:hint="cs"/>
                <w:rtl/>
              </w:rPr>
              <w:t xml:space="preserve">ركزو </w:t>
            </w:r>
            <w:r w:rsidRPr="00A3758E">
              <w:rPr>
                <w:rFonts w:hint="cs"/>
                <w:color w:val="000000"/>
                <w:rtl/>
              </w:rPr>
              <w:t>على مدى الاستجابة للمتطلبات الاجتماعية بمصطلح السلوك التكيفي.</w:t>
            </w:r>
          </w:p>
          <w:p w:rsidR="00517ED3" w:rsidRPr="00A3758E" w:rsidRDefault="00517ED3" w:rsidP="006677A9">
            <w:pPr>
              <w:rPr>
                <w:rtl/>
              </w:rPr>
            </w:pPr>
          </w:p>
        </w:tc>
      </w:tr>
      <w:tr w:rsidR="00517ED3" w:rsidTr="006677A9">
        <w:tc>
          <w:tcPr>
            <w:tcW w:w="3688" w:type="dxa"/>
          </w:tcPr>
          <w:p w:rsidR="00517ED3" w:rsidRPr="000A5AA4" w:rsidRDefault="00517ED3" w:rsidP="006677A9">
            <w:pPr>
              <w:jc w:val="center"/>
              <w:rPr>
                <w:rtl/>
              </w:rPr>
            </w:pPr>
            <w:r w:rsidRPr="000A5AA4">
              <w:rPr>
                <w:rFonts w:hint="cs"/>
                <w:color w:val="000000"/>
                <w:rtl/>
              </w:rPr>
              <w:t>تريد جلود</w:t>
            </w:r>
          </w:p>
        </w:tc>
        <w:tc>
          <w:tcPr>
            <w:tcW w:w="6660" w:type="dxa"/>
          </w:tcPr>
          <w:p w:rsidR="00517ED3" w:rsidRPr="000477B7" w:rsidRDefault="00517ED3" w:rsidP="006677A9">
            <w:pPr>
              <w:rPr>
                <w:rtl/>
              </w:rPr>
            </w:pPr>
            <w:r w:rsidRPr="000477B7">
              <w:rPr>
                <w:rFonts w:hint="cs"/>
                <w:color w:val="000000"/>
                <w:rtl/>
              </w:rPr>
              <w:t>عر</w:t>
            </w:r>
            <w:r>
              <w:rPr>
                <w:rFonts w:hint="cs"/>
                <w:color w:val="000000"/>
                <w:rtl/>
              </w:rPr>
              <w:t>ّ</w:t>
            </w:r>
            <w:r w:rsidRPr="000477B7">
              <w:rPr>
                <w:rFonts w:hint="cs"/>
                <w:color w:val="000000"/>
                <w:rtl/>
              </w:rPr>
              <w:t>ف التخلف العقلي  من وجه نظر الصلاحية الاجتماعية بأنه " حالة عدم اكتمال النمو العقلي الى درجة تجعل الفرد عاجزاً عن مواءمة (تكيف) نفسه مع الإفراد العاديين بصورة تجعله دائما بحاجة الى رعاية وإشراف ودعم خارجي "</w:t>
            </w:r>
          </w:p>
        </w:tc>
      </w:tr>
      <w:tr w:rsidR="00517ED3" w:rsidTr="006677A9">
        <w:tc>
          <w:tcPr>
            <w:tcW w:w="3688" w:type="dxa"/>
          </w:tcPr>
          <w:p w:rsidR="00517ED3" w:rsidRPr="00043AEE" w:rsidRDefault="00517ED3" w:rsidP="006677A9">
            <w:pPr>
              <w:jc w:val="center"/>
              <w:rPr>
                <w:rtl/>
              </w:rPr>
            </w:pPr>
            <w:r w:rsidRPr="00043AEE">
              <w:rPr>
                <w:rFonts w:hint="cs"/>
                <w:rtl/>
              </w:rPr>
              <w:t>دول</w:t>
            </w:r>
          </w:p>
        </w:tc>
        <w:tc>
          <w:tcPr>
            <w:tcW w:w="6660" w:type="dxa"/>
          </w:tcPr>
          <w:p w:rsidR="00517ED3" w:rsidRPr="00043AEE" w:rsidRDefault="00517ED3" w:rsidP="006677A9">
            <w:pPr>
              <w:rPr>
                <w:color w:val="000000"/>
                <w:rtl/>
              </w:rPr>
            </w:pPr>
            <w:r w:rsidRPr="00043AEE">
              <w:rPr>
                <w:rFonts w:hint="cs"/>
                <w:color w:val="000000"/>
                <w:rtl/>
              </w:rPr>
              <w:t>فيعرف التخلف العقلي من وجهه نظر نفسية اجتماعية تعريفاً شاملاً محدد محاولاً التغلب على العيوب التي وقع فيها تعريف تريد جولد في استخدامه "الصلاحية الاجتماعية" كمحك للتعرف على التخلف العقلي</w:t>
            </w:r>
          </w:p>
          <w:p w:rsidR="00517ED3" w:rsidRPr="00043AEE" w:rsidRDefault="00517ED3" w:rsidP="006677A9">
            <w:pPr>
              <w:rPr>
                <w:rtl/>
              </w:rPr>
            </w:pPr>
            <w:r w:rsidRPr="00043AEE">
              <w:rPr>
                <w:rFonts w:hint="cs"/>
                <w:color w:val="000000"/>
                <w:rtl/>
              </w:rPr>
              <w:t>عرّف التخلف العقلي "فيقول : ان الفرد المتخلف عقليا هو الشخص الذي تتوفر فيه الشروط التالية  (6) شروط</w:t>
            </w:r>
          </w:p>
        </w:tc>
      </w:tr>
      <w:tr w:rsidR="00517ED3" w:rsidTr="006677A9">
        <w:tc>
          <w:tcPr>
            <w:tcW w:w="3688" w:type="dxa"/>
          </w:tcPr>
          <w:p w:rsidR="00517ED3" w:rsidRPr="00834D29" w:rsidRDefault="00517ED3" w:rsidP="006677A9">
            <w:pPr>
              <w:rPr>
                <w:color w:val="000000" w:themeColor="text1"/>
                <w:rtl/>
              </w:rPr>
            </w:pPr>
            <w:r w:rsidRPr="00834D29">
              <w:rPr>
                <w:rFonts w:hint="cs"/>
                <w:color w:val="000000" w:themeColor="text1"/>
                <w:sz w:val="24"/>
                <w:szCs w:val="24"/>
                <w:rtl/>
              </w:rPr>
              <w:t>الجمعية الأمريكية للتخلف العقلي</w:t>
            </w:r>
          </w:p>
        </w:tc>
        <w:tc>
          <w:tcPr>
            <w:tcW w:w="6660" w:type="dxa"/>
          </w:tcPr>
          <w:p w:rsidR="00517ED3" w:rsidRDefault="00517ED3" w:rsidP="006677A9">
            <w:pPr>
              <w:rPr>
                <w:color w:val="000000" w:themeColor="text1"/>
                <w:rtl/>
              </w:rPr>
            </w:pPr>
            <w:r w:rsidRPr="00834D29">
              <w:rPr>
                <w:rFonts w:hint="cs"/>
                <w:color w:val="000000" w:themeColor="text1"/>
                <w:rtl/>
              </w:rPr>
              <w:t>دمج بين معاملات الذكاء والمهارات التكيفيه أي دمج بين التعريف الاجتماعي والتعريف السيكومتري</w:t>
            </w:r>
          </w:p>
          <w:p w:rsidR="00517ED3" w:rsidRPr="00834D29" w:rsidRDefault="00517ED3" w:rsidP="006677A9">
            <w:pPr>
              <w:rPr>
                <w:color w:val="000000" w:themeColor="text1"/>
                <w:rtl/>
              </w:rPr>
            </w:pPr>
            <w:r>
              <w:rPr>
                <w:rFonts w:hint="cs"/>
                <w:color w:val="000000" w:themeColor="text1"/>
                <w:rtl/>
              </w:rPr>
              <w:t xml:space="preserve">و على ذلك </w:t>
            </w:r>
            <w:r w:rsidRPr="00834D29">
              <w:rPr>
                <w:rFonts w:hint="cs"/>
                <w:color w:val="000000"/>
                <w:rtl/>
              </w:rPr>
              <w:t xml:space="preserve">ظهر تعريف هيبر </w:t>
            </w:r>
            <w:r>
              <w:rPr>
                <w:rFonts w:hint="cs"/>
                <w:color w:val="000000"/>
                <w:rtl/>
              </w:rPr>
              <w:t xml:space="preserve">والذي روجع </w:t>
            </w:r>
            <w:r w:rsidRPr="00834D29">
              <w:rPr>
                <w:rFonts w:hint="cs"/>
                <w:color w:val="000000"/>
                <w:rtl/>
              </w:rPr>
              <w:t>والذي تبنته الجمعية الأمريكية للتخلف العقلي.</w:t>
            </w:r>
          </w:p>
        </w:tc>
      </w:tr>
      <w:tr w:rsidR="00517ED3" w:rsidTr="006677A9">
        <w:tc>
          <w:tcPr>
            <w:tcW w:w="3688" w:type="dxa"/>
          </w:tcPr>
          <w:p w:rsidR="00517ED3" w:rsidRPr="00723B6B" w:rsidRDefault="00517ED3" w:rsidP="006677A9">
            <w:pPr>
              <w:jc w:val="center"/>
              <w:rPr>
                <w:rtl/>
              </w:rPr>
            </w:pPr>
            <w:r w:rsidRPr="00723B6B">
              <w:rPr>
                <w:rFonts w:hint="cs"/>
                <w:rtl/>
              </w:rPr>
              <w:t>هيبر</w:t>
            </w:r>
          </w:p>
        </w:tc>
        <w:tc>
          <w:tcPr>
            <w:tcW w:w="6660" w:type="dxa"/>
          </w:tcPr>
          <w:p w:rsidR="00517ED3" w:rsidRDefault="00517ED3" w:rsidP="006677A9">
            <w:pPr>
              <w:pStyle w:val="a7"/>
              <w:ind w:left="-625" w:right="-851"/>
              <w:jc w:val="center"/>
              <w:rPr>
                <w:color w:val="000000"/>
                <w:rtl/>
              </w:rPr>
            </w:pPr>
            <w:r w:rsidRPr="00723B6B">
              <w:rPr>
                <w:rFonts w:hint="cs"/>
                <w:color w:val="000000"/>
                <w:rtl/>
              </w:rPr>
              <w:t>تمثل الإعاقة مستوى الأداء الوظيفي العقلي الذي يقل عن متوسط الذكاء</w:t>
            </w:r>
          </w:p>
          <w:p w:rsidR="00517ED3" w:rsidRDefault="00517ED3" w:rsidP="006677A9">
            <w:pPr>
              <w:pStyle w:val="a7"/>
              <w:ind w:left="-625" w:right="-851"/>
              <w:jc w:val="center"/>
              <w:rPr>
                <w:color w:val="000000"/>
                <w:rtl/>
              </w:rPr>
            </w:pPr>
            <w:r w:rsidRPr="00723B6B">
              <w:rPr>
                <w:rFonts w:hint="cs"/>
                <w:color w:val="000000"/>
                <w:rtl/>
              </w:rPr>
              <w:t xml:space="preserve"> بانحراف معياري واحد, ويصاحبه خلل في السلوك التكيفي ويظهر في المراحل </w:t>
            </w:r>
          </w:p>
          <w:p w:rsidR="00517ED3" w:rsidRPr="00B9678D" w:rsidRDefault="00517ED3" w:rsidP="006677A9">
            <w:pPr>
              <w:pStyle w:val="a7"/>
              <w:ind w:left="-625" w:right="-851"/>
              <w:jc w:val="center"/>
              <w:rPr>
                <w:color w:val="000000"/>
                <w:rtl/>
              </w:rPr>
            </w:pPr>
            <w:r w:rsidRPr="00723B6B">
              <w:rPr>
                <w:rFonts w:hint="cs"/>
                <w:color w:val="000000"/>
                <w:rtl/>
              </w:rPr>
              <w:t>النمائية منذ الميلاد وحتى حسن 16 سنه.</w:t>
            </w:r>
          </w:p>
        </w:tc>
      </w:tr>
      <w:tr w:rsidR="00517ED3" w:rsidTr="006677A9">
        <w:tc>
          <w:tcPr>
            <w:tcW w:w="3688" w:type="dxa"/>
          </w:tcPr>
          <w:p w:rsidR="00517ED3" w:rsidRPr="00B9678D" w:rsidRDefault="00517ED3" w:rsidP="006677A9">
            <w:pPr>
              <w:jc w:val="center"/>
              <w:rPr>
                <w:color w:val="000000" w:themeColor="text1"/>
                <w:rtl/>
              </w:rPr>
            </w:pPr>
            <w:r w:rsidRPr="00B9678D">
              <w:rPr>
                <w:rFonts w:hint="cs"/>
                <w:color w:val="000000" w:themeColor="text1"/>
                <w:rtl/>
              </w:rPr>
              <w:t>جروسمان</w:t>
            </w:r>
          </w:p>
        </w:tc>
        <w:tc>
          <w:tcPr>
            <w:tcW w:w="6660" w:type="dxa"/>
          </w:tcPr>
          <w:p w:rsidR="00517ED3" w:rsidRDefault="00517ED3" w:rsidP="006677A9">
            <w:pPr>
              <w:pStyle w:val="a7"/>
              <w:ind w:left="-625" w:right="-851"/>
              <w:jc w:val="center"/>
              <w:rPr>
                <w:color w:val="000000" w:themeColor="text1"/>
                <w:rtl/>
              </w:rPr>
            </w:pPr>
            <w:r w:rsidRPr="00B9678D">
              <w:rPr>
                <w:rFonts w:hint="cs"/>
                <w:color w:val="000000" w:themeColor="text1"/>
                <w:rtl/>
              </w:rPr>
              <w:t>الاعاقة العقلية تمثل مستوى من الأداء العقلي الوظيفي والذي يقل عن متوسط</w:t>
            </w:r>
          </w:p>
          <w:p w:rsidR="00517ED3" w:rsidRPr="00B9678D" w:rsidRDefault="00517ED3" w:rsidP="006677A9">
            <w:pPr>
              <w:pStyle w:val="a7"/>
              <w:ind w:left="-625" w:right="-851"/>
              <w:jc w:val="center"/>
              <w:rPr>
                <w:color w:val="000000" w:themeColor="text1"/>
                <w:rtl/>
              </w:rPr>
            </w:pPr>
            <w:r w:rsidRPr="00B9678D">
              <w:rPr>
                <w:rFonts w:hint="cs"/>
                <w:color w:val="000000" w:themeColor="text1"/>
                <w:rtl/>
              </w:rPr>
              <w:t xml:space="preserve"> الذكاء بانحرافيين معياريين ويصاحب ذلك خلل واضح في السلوك التكيفي</w:t>
            </w:r>
          </w:p>
          <w:p w:rsidR="00517ED3" w:rsidRPr="00B9678D" w:rsidRDefault="00517ED3" w:rsidP="006677A9">
            <w:pPr>
              <w:pStyle w:val="a7"/>
              <w:ind w:left="-625" w:right="-851"/>
              <w:jc w:val="center"/>
              <w:rPr>
                <w:color w:val="000000" w:themeColor="text1"/>
                <w:rtl/>
              </w:rPr>
            </w:pPr>
            <w:r w:rsidRPr="00B9678D">
              <w:rPr>
                <w:rFonts w:hint="cs"/>
                <w:color w:val="000000" w:themeColor="text1"/>
                <w:rtl/>
              </w:rPr>
              <w:t xml:space="preserve"> ويظهر في مراحل العمر النمائية من الميلاد وحتى سن (18)</w:t>
            </w:r>
          </w:p>
          <w:p w:rsidR="00517ED3" w:rsidRPr="00B9678D" w:rsidRDefault="00517ED3" w:rsidP="006677A9">
            <w:pPr>
              <w:pStyle w:val="a7"/>
              <w:ind w:left="-625" w:right="-851"/>
              <w:jc w:val="center"/>
              <w:rPr>
                <w:color w:val="000000" w:themeColor="text1"/>
                <w:rtl/>
              </w:rPr>
            </w:pPr>
            <w:r w:rsidRPr="00B9678D">
              <w:rPr>
                <w:rFonts w:hint="cs"/>
                <w:color w:val="000000" w:themeColor="text1"/>
                <w:rtl/>
              </w:rPr>
              <w:t>هذا التعريف الذي اعترفت به الجمعيه الامريكيه</w:t>
            </w:r>
          </w:p>
        </w:tc>
      </w:tr>
      <w:tr w:rsidR="00517ED3" w:rsidTr="006677A9">
        <w:tc>
          <w:tcPr>
            <w:tcW w:w="3688" w:type="dxa"/>
          </w:tcPr>
          <w:p w:rsidR="00517ED3" w:rsidRPr="0078307B" w:rsidRDefault="00517ED3" w:rsidP="006677A9">
            <w:pPr>
              <w:rPr>
                <w:rtl/>
              </w:rPr>
            </w:pPr>
            <w:r w:rsidRPr="0078307B">
              <w:rPr>
                <w:rFonts w:hint="cs"/>
                <w:color w:val="000000"/>
                <w:rtl/>
              </w:rPr>
              <w:t>هنت ومارشيل ولاكسون والجمعية الأمريكية للطب النفسي</w:t>
            </w:r>
          </w:p>
        </w:tc>
        <w:tc>
          <w:tcPr>
            <w:tcW w:w="6660" w:type="dxa"/>
          </w:tcPr>
          <w:p w:rsidR="00517ED3" w:rsidRPr="0078307B" w:rsidRDefault="00517ED3" w:rsidP="006677A9">
            <w:pPr>
              <w:rPr>
                <w:rtl/>
              </w:rPr>
            </w:pPr>
            <w:r w:rsidRPr="0078307B">
              <w:rPr>
                <w:rFonts w:hint="cs"/>
                <w:color w:val="000000"/>
                <w:rtl/>
              </w:rPr>
              <w:t>ظهر تعديل جديد لتعريف الجمعية الأمريكية للتخلف العقلي وينص هذا التعديل إلى عدد من التغيرات في التعريف التقليدي السابق للجمعية الأمريكية للتخلف العقلي</w:t>
            </w:r>
          </w:p>
        </w:tc>
      </w:tr>
      <w:tr w:rsidR="00517ED3" w:rsidTr="006677A9">
        <w:tc>
          <w:tcPr>
            <w:tcW w:w="3688" w:type="dxa"/>
          </w:tcPr>
          <w:p w:rsidR="00517ED3" w:rsidRPr="009B1150" w:rsidRDefault="00517ED3" w:rsidP="006677A9">
            <w:pPr>
              <w:jc w:val="center"/>
              <w:rPr>
                <w:color w:val="000000" w:themeColor="text1"/>
                <w:rtl/>
              </w:rPr>
            </w:pPr>
            <w:r w:rsidRPr="009B1150">
              <w:rPr>
                <w:rFonts w:ascii="Times New Roman" w:hAnsi="Times New Roman" w:cs="Times New Roman"/>
                <w:rtl/>
              </w:rPr>
              <w:t xml:space="preserve">فريد و جورمان و بولاك </w:t>
            </w:r>
          </w:p>
        </w:tc>
        <w:tc>
          <w:tcPr>
            <w:tcW w:w="6660" w:type="dxa"/>
          </w:tcPr>
          <w:p w:rsidR="00517ED3" w:rsidRPr="009B1150" w:rsidRDefault="00517ED3" w:rsidP="006677A9">
            <w:pPr>
              <w:jc w:val="center"/>
              <w:rPr>
                <w:color w:val="000000" w:themeColor="text1"/>
                <w:rtl/>
              </w:rPr>
            </w:pPr>
            <w:r w:rsidRPr="009B1150">
              <w:rPr>
                <w:rFonts w:ascii="Times New Roman" w:hAnsi="Times New Roman" w:cs="Times New Roman"/>
                <w:rtl/>
              </w:rPr>
              <w:t xml:space="preserve">إنتاج مركب يحتوي على جاما جلوبين وقدموه للجمهور تحت أسم ( </w:t>
            </w:r>
            <w:r w:rsidRPr="009B1150">
              <w:rPr>
                <w:rFonts w:ascii="Times New Roman" w:hAnsi="Times New Roman" w:cs="Times New Roman"/>
              </w:rPr>
              <w:t>Rh- RhoGAM</w:t>
            </w:r>
            <w:r w:rsidRPr="009B1150">
              <w:rPr>
                <w:rFonts w:ascii="Times New Roman" w:hAnsi="Times New Roman" w:cs="Times New Roman"/>
                <w:rtl/>
              </w:rPr>
              <w:t xml:space="preserve"> ) حيث تحقن به الأم التي أنتجت مضادات ( الأجسام المضادة ) والذي يعمل على تحرير دمها من هذه المضادات, و بالتالي لا تصادف في حملها التالي مشكلة اختلاف دمها عن دم الجنين, ويجب أن يكون الحقن بعد كل وضع ( أو إجهاض ) وخلال ( 72 ) ساعة, أي لا يتجاوز اليوم الثالث من الوضع أو الإجهاض</w:t>
            </w:r>
          </w:p>
        </w:tc>
      </w:tr>
      <w:tr w:rsidR="00517ED3" w:rsidTr="006677A9">
        <w:tc>
          <w:tcPr>
            <w:tcW w:w="3688" w:type="dxa"/>
          </w:tcPr>
          <w:p w:rsidR="00517ED3" w:rsidRPr="00E12ACA" w:rsidRDefault="00517ED3" w:rsidP="006677A9">
            <w:pPr>
              <w:jc w:val="center"/>
              <w:rPr>
                <w:color w:val="000000" w:themeColor="text1"/>
                <w:rtl/>
              </w:rPr>
            </w:pPr>
            <w:r w:rsidRPr="00E12ACA">
              <w:rPr>
                <w:rtl/>
                <w:lang w:bidi="ar-EG"/>
              </w:rPr>
              <w:t>اختبارات القدرة العقلية العامة</w:t>
            </w:r>
          </w:p>
        </w:tc>
        <w:tc>
          <w:tcPr>
            <w:tcW w:w="6660" w:type="dxa"/>
          </w:tcPr>
          <w:p w:rsidR="00517ED3" w:rsidRPr="00E12ACA" w:rsidRDefault="00517ED3" w:rsidP="006677A9">
            <w:pPr>
              <w:ind w:left="-625" w:right="-851"/>
              <w:jc w:val="center"/>
              <w:rPr>
                <w:rFonts w:hint="cs"/>
                <w:rtl/>
                <w:lang w:bidi="ar-EG"/>
              </w:rPr>
            </w:pPr>
            <w:r w:rsidRPr="00E12ACA">
              <w:rPr>
                <w:rtl/>
                <w:lang w:bidi="ar-EG"/>
              </w:rPr>
              <w:t>اختبار ستانفورد – بينيه، واختبار وكسلر لذكاء الأطفال، اخبتار جود أنف هاريس،</w:t>
            </w:r>
          </w:p>
          <w:p w:rsidR="00517ED3" w:rsidRPr="00E12ACA" w:rsidRDefault="00517ED3" w:rsidP="006677A9">
            <w:pPr>
              <w:ind w:left="-625" w:right="-851"/>
              <w:jc w:val="center"/>
              <w:rPr>
                <w:rFonts w:ascii="Times New Roman" w:hAnsi="Times New Roman" w:cs="Times New Roman"/>
              </w:rPr>
            </w:pPr>
            <w:r w:rsidRPr="00E12ACA">
              <w:rPr>
                <w:rtl/>
                <w:lang w:bidi="ar-EG"/>
              </w:rPr>
              <w:t xml:space="preserve">واختبار </w:t>
            </w:r>
            <w:r w:rsidRPr="00E12ACA">
              <w:rPr>
                <w:rtl/>
              </w:rPr>
              <w:t>مكارثي للقدرة العقلية للأطفال.</w:t>
            </w:r>
          </w:p>
          <w:p w:rsidR="00517ED3" w:rsidRPr="00E12ACA" w:rsidRDefault="00517ED3" w:rsidP="006677A9">
            <w:pPr>
              <w:jc w:val="center"/>
              <w:rPr>
                <w:color w:val="000000" w:themeColor="text1"/>
                <w:rtl/>
              </w:rPr>
            </w:pPr>
          </w:p>
        </w:tc>
      </w:tr>
      <w:tr w:rsidR="00517ED3" w:rsidTr="006677A9">
        <w:tc>
          <w:tcPr>
            <w:tcW w:w="3688" w:type="dxa"/>
          </w:tcPr>
          <w:p w:rsidR="00517ED3" w:rsidRPr="0005717C" w:rsidRDefault="00517ED3" w:rsidP="006677A9">
            <w:pPr>
              <w:jc w:val="center"/>
              <w:rPr>
                <w:rFonts w:hint="cs"/>
                <w:color w:val="000000" w:themeColor="text1"/>
                <w:rtl/>
              </w:rPr>
            </w:pPr>
            <w:r>
              <w:rPr>
                <w:rFonts w:hint="cs"/>
                <w:color w:val="000000" w:themeColor="text1"/>
                <w:rtl/>
              </w:rPr>
              <w:t>اليس</w:t>
            </w:r>
          </w:p>
        </w:tc>
        <w:tc>
          <w:tcPr>
            <w:tcW w:w="6660" w:type="dxa"/>
          </w:tcPr>
          <w:p w:rsidR="00517ED3" w:rsidRDefault="00517ED3" w:rsidP="006677A9">
            <w:pPr>
              <w:jc w:val="center"/>
              <w:rPr>
                <w:rFonts w:hint="cs"/>
                <w:color w:val="000000" w:themeColor="text1"/>
                <w:rtl/>
                <w:lang w:bidi="ar-EG"/>
              </w:rPr>
            </w:pPr>
            <w:r w:rsidRPr="004A08CC">
              <w:rPr>
                <w:rFonts w:ascii="Arial" w:hAnsi="Arial"/>
                <w:rtl/>
                <w:lang w:bidi="ar-EG"/>
              </w:rPr>
              <w:t>أن الأشخاص المتخلفين عقلياً لديهم ضعف في اقتفاء المثير حيث يعتقد أن الذاكرة قصيرة المدى تتضمن أثر في الجهاز العصبي المركزي يستمر عدة ثوان وهذا هو الذي يسمح بالاستجابة السلوكية, وقد أطلق ”</w:t>
            </w:r>
            <w:r w:rsidRPr="004A08CC">
              <w:rPr>
                <w:rFonts w:ascii="Arial" w:hAnsi="Arial"/>
                <w:rtl/>
              </w:rPr>
              <w:t>إ</w:t>
            </w:r>
            <w:r w:rsidRPr="004A08CC">
              <w:rPr>
                <w:rFonts w:ascii="Arial" w:hAnsi="Arial"/>
                <w:rtl/>
                <w:lang w:bidi="ar-EG"/>
              </w:rPr>
              <w:t>ليس" على هذا اسم نظرية اقتفاء أثر المثير, وهو يعتقد أن الشخص المتخلف عقلياً يواجه صعوبة في اقتفاء أثر المثير</w:t>
            </w:r>
          </w:p>
          <w:p w:rsidR="00517ED3" w:rsidRDefault="00517ED3" w:rsidP="006677A9">
            <w:pPr>
              <w:jc w:val="center"/>
              <w:rPr>
                <w:rFonts w:hint="cs"/>
                <w:color w:val="000000" w:themeColor="text1"/>
                <w:rtl/>
                <w:lang w:bidi="ar-EG"/>
              </w:rPr>
            </w:pPr>
          </w:p>
          <w:p w:rsidR="00517ED3" w:rsidRDefault="00517ED3" w:rsidP="006677A9">
            <w:pPr>
              <w:jc w:val="center"/>
              <w:rPr>
                <w:rFonts w:hint="cs"/>
                <w:color w:val="000000" w:themeColor="text1"/>
                <w:rtl/>
                <w:lang w:bidi="ar-EG"/>
              </w:rPr>
            </w:pPr>
          </w:p>
          <w:p w:rsidR="00517ED3" w:rsidRDefault="00517ED3" w:rsidP="006677A9">
            <w:pPr>
              <w:jc w:val="center"/>
              <w:rPr>
                <w:rFonts w:hint="cs"/>
                <w:color w:val="000000" w:themeColor="text1"/>
                <w:rtl/>
                <w:lang w:bidi="ar-EG"/>
              </w:rPr>
            </w:pPr>
          </w:p>
          <w:p w:rsidR="00517ED3" w:rsidRDefault="00517ED3" w:rsidP="006677A9">
            <w:pPr>
              <w:jc w:val="center"/>
              <w:rPr>
                <w:rFonts w:hint="cs"/>
                <w:color w:val="000000" w:themeColor="text1"/>
                <w:rtl/>
                <w:lang w:bidi="ar-EG"/>
              </w:rPr>
            </w:pPr>
          </w:p>
          <w:p w:rsidR="00517ED3" w:rsidRPr="004A08CC" w:rsidRDefault="00517ED3" w:rsidP="006677A9">
            <w:pPr>
              <w:jc w:val="center"/>
              <w:rPr>
                <w:color w:val="000000" w:themeColor="text1"/>
                <w:rtl/>
                <w:lang w:bidi="ar-EG"/>
              </w:rPr>
            </w:pPr>
          </w:p>
        </w:tc>
      </w:tr>
      <w:tr w:rsidR="00517ED3" w:rsidTr="006677A9">
        <w:tc>
          <w:tcPr>
            <w:tcW w:w="3688" w:type="dxa"/>
          </w:tcPr>
          <w:p w:rsidR="00517ED3" w:rsidRPr="00F874B8" w:rsidRDefault="00517ED3" w:rsidP="006677A9">
            <w:pPr>
              <w:jc w:val="center"/>
              <w:rPr>
                <w:color w:val="000000" w:themeColor="text1"/>
                <w:rtl/>
              </w:rPr>
            </w:pPr>
            <w:r w:rsidRPr="00F874B8">
              <w:rPr>
                <w:rFonts w:hint="cs"/>
                <w:color w:val="000000" w:themeColor="text1"/>
                <w:rtl/>
              </w:rPr>
              <w:lastRenderedPageBreak/>
              <w:t>ماكملان</w:t>
            </w:r>
          </w:p>
        </w:tc>
        <w:tc>
          <w:tcPr>
            <w:tcW w:w="6660" w:type="dxa"/>
          </w:tcPr>
          <w:p w:rsidR="00517ED3" w:rsidRDefault="00517ED3" w:rsidP="006677A9">
            <w:pPr>
              <w:ind w:left="-625" w:right="-851"/>
              <w:jc w:val="center"/>
              <w:rPr>
                <w:rFonts w:ascii="Arial" w:hAnsi="Arial" w:hint="cs"/>
                <w:rtl/>
                <w:lang w:bidi="ar-EG"/>
              </w:rPr>
            </w:pPr>
            <w:r w:rsidRPr="00F874B8">
              <w:rPr>
                <w:rFonts w:ascii="Arial" w:hAnsi="Arial"/>
                <w:rtl/>
                <w:lang w:bidi="ar-EG"/>
              </w:rPr>
              <w:t>لخص ماكملان نتائج الدراسات التي أجريت حول موضوع انتقال أثر التعلم,</w:t>
            </w:r>
          </w:p>
          <w:p w:rsidR="00517ED3" w:rsidRDefault="00517ED3" w:rsidP="006677A9">
            <w:pPr>
              <w:ind w:left="-625" w:right="-851"/>
              <w:jc w:val="center"/>
              <w:rPr>
                <w:rFonts w:ascii="Arial" w:hAnsi="Arial" w:hint="cs"/>
                <w:rtl/>
                <w:lang w:bidi="ar-EG"/>
              </w:rPr>
            </w:pPr>
            <w:r w:rsidRPr="00F874B8">
              <w:rPr>
                <w:rFonts w:ascii="Arial" w:hAnsi="Arial"/>
                <w:rtl/>
                <w:lang w:bidi="ar-EG"/>
              </w:rPr>
              <w:t>فأشار إلى الفروق الواضحة بين أطفال مراكز التربية الخاصة النهارية,</w:t>
            </w:r>
          </w:p>
          <w:p w:rsidR="00517ED3" w:rsidRDefault="00517ED3" w:rsidP="006677A9">
            <w:pPr>
              <w:ind w:left="-625" w:right="-851"/>
              <w:jc w:val="center"/>
              <w:rPr>
                <w:rFonts w:ascii="Arial" w:hAnsi="Arial" w:hint="cs"/>
                <w:rtl/>
                <w:lang w:bidi="ar-EG"/>
              </w:rPr>
            </w:pPr>
            <w:r w:rsidRPr="00F874B8">
              <w:rPr>
                <w:rFonts w:ascii="Arial" w:hAnsi="Arial"/>
                <w:rtl/>
                <w:lang w:bidi="ar-EG"/>
              </w:rPr>
              <w:t>وأطفال مراكز الإقامة الكاملة من حيث قدرتهم في التعرف إلى الدلائل المناسبة بين</w:t>
            </w:r>
          </w:p>
          <w:p w:rsidR="00517ED3" w:rsidRDefault="00517ED3" w:rsidP="006677A9">
            <w:pPr>
              <w:ind w:left="-625" w:right="-851"/>
              <w:jc w:val="center"/>
              <w:rPr>
                <w:rFonts w:ascii="Arial" w:hAnsi="Arial" w:hint="cs"/>
                <w:rtl/>
                <w:lang w:bidi="ar-EG"/>
              </w:rPr>
            </w:pPr>
            <w:r w:rsidRPr="00F874B8">
              <w:rPr>
                <w:rFonts w:ascii="Arial" w:hAnsi="Arial"/>
                <w:rtl/>
                <w:lang w:bidi="ar-EG"/>
              </w:rPr>
              <w:t>الموقف المتعلم السابق, والموقف الجديد اللاحق, كما أشار إلى أن قدرة الطفل المعوق</w:t>
            </w:r>
          </w:p>
          <w:p w:rsidR="00517ED3" w:rsidRDefault="00517ED3" w:rsidP="006677A9">
            <w:pPr>
              <w:ind w:left="-625" w:right="-851"/>
              <w:jc w:val="center"/>
              <w:rPr>
                <w:rFonts w:ascii="Arial" w:hAnsi="Arial" w:hint="cs"/>
                <w:rtl/>
                <w:lang w:bidi="ar-EG"/>
              </w:rPr>
            </w:pPr>
            <w:r w:rsidRPr="00F874B8">
              <w:rPr>
                <w:rFonts w:ascii="Arial" w:hAnsi="Arial"/>
                <w:rtl/>
                <w:lang w:bidi="ar-EG"/>
              </w:rPr>
              <w:t>على نقل أثر التعلم يعتمد على درجة الإعاقة العقلية, وعلى طبيعة المهمة التعليمية</w:t>
            </w:r>
          </w:p>
          <w:p w:rsidR="00517ED3" w:rsidRPr="00F874B8" w:rsidRDefault="00517ED3" w:rsidP="006677A9">
            <w:pPr>
              <w:ind w:left="-625" w:right="-851"/>
              <w:jc w:val="center"/>
              <w:rPr>
                <w:rFonts w:ascii="Arial" w:hAnsi="Arial"/>
              </w:rPr>
            </w:pPr>
            <w:r w:rsidRPr="00F874B8">
              <w:rPr>
                <w:rFonts w:ascii="Arial" w:hAnsi="Arial"/>
                <w:rtl/>
                <w:lang w:bidi="ar-EG"/>
              </w:rPr>
              <w:t>ودرجة التشابه بين الموقف السابق واللاحق، إذ أن قدرة المتخلفين عقليا</w:t>
            </w:r>
            <w:r w:rsidRPr="00F874B8">
              <w:rPr>
                <w:rFonts w:ascii="Arial" w:hAnsi="Arial"/>
                <w:rtl/>
              </w:rPr>
              <w:t>ً</w:t>
            </w:r>
            <w:r w:rsidRPr="00F874B8">
              <w:rPr>
                <w:rFonts w:ascii="Arial" w:hAnsi="Arial"/>
                <w:rtl/>
                <w:lang w:bidi="ar-EG"/>
              </w:rPr>
              <w:t xml:space="preserve"> على التعميم محدودة.</w:t>
            </w:r>
          </w:p>
          <w:p w:rsidR="00517ED3" w:rsidRPr="00F874B8" w:rsidRDefault="00517ED3" w:rsidP="006677A9">
            <w:pPr>
              <w:jc w:val="center"/>
              <w:rPr>
                <w:color w:val="000000" w:themeColor="text1"/>
                <w:rtl/>
              </w:rPr>
            </w:pPr>
          </w:p>
        </w:tc>
      </w:tr>
      <w:tr w:rsidR="00517ED3" w:rsidTr="006677A9">
        <w:tc>
          <w:tcPr>
            <w:tcW w:w="3688" w:type="dxa"/>
          </w:tcPr>
          <w:p w:rsidR="00517ED3" w:rsidRPr="003E4E41" w:rsidRDefault="00517ED3" w:rsidP="006677A9">
            <w:pPr>
              <w:jc w:val="center"/>
              <w:rPr>
                <w:color w:val="000000" w:themeColor="text1"/>
                <w:rtl/>
              </w:rPr>
            </w:pPr>
            <w:r w:rsidRPr="003E4E41">
              <w:rPr>
                <w:rFonts w:ascii="Arial" w:hAnsi="Arial"/>
                <w:rtl/>
                <w:lang w:bidi="ar-EG"/>
              </w:rPr>
              <w:t>هالهان وكوفمان</w:t>
            </w:r>
          </w:p>
        </w:tc>
        <w:tc>
          <w:tcPr>
            <w:tcW w:w="6660" w:type="dxa"/>
          </w:tcPr>
          <w:p w:rsidR="00517ED3" w:rsidRPr="003E4E41" w:rsidRDefault="00517ED3" w:rsidP="006677A9">
            <w:pPr>
              <w:jc w:val="center"/>
              <w:rPr>
                <w:color w:val="000000" w:themeColor="text1"/>
                <w:rtl/>
                <w:lang w:bidi="ar-EG"/>
              </w:rPr>
            </w:pPr>
            <w:r>
              <w:rPr>
                <w:rFonts w:ascii="Arial" w:hAnsi="Arial"/>
                <w:rtl/>
                <w:lang w:bidi="ar-EG"/>
              </w:rPr>
              <w:t xml:space="preserve">خصائص  </w:t>
            </w:r>
            <w:r>
              <w:rPr>
                <w:rFonts w:ascii="Arial" w:hAnsi="Arial" w:hint="cs"/>
                <w:rtl/>
                <w:lang w:bidi="ar-EG"/>
              </w:rPr>
              <w:t>ال</w:t>
            </w:r>
            <w:r w:rsidRPr="003E4E41">
              <w:rPr>
                <w:rFonts w:ascii="Arial" w:hAnsi="Arial"/>
                <w:rtl/>
                <w:lang w:bidi="ar-EG"/>
              </w:rPr>
              <w:t>نمو اللغوي للأشخاص المعاقين عقليا</w:t>
            </w:r>
          </w:p>
        </w:tc>
      </w:tr>
      <w:tr w:rsidR="00517ED3" w:rsidTr="006677A9">
        <w:tc>
          <w:tcPr>
            <w:tcW w:w="3688" w:type="dxa"/>
          </w:tcPr>
          <w:p w:rsidR="00517ED3" w:rsidRPr="0024150B" w:rsidRDefault="00517ED3" w:rsidP="006677A9">
            <w:pPr>
              <w:ind w:left="-985" w:right="-851"/>
              <w:jc w:val="center"/>
              <w:rPr>
                <w:color w:val="000000" w:themeColor="text1"/>
                <w:rtl/>
              </w:rPr>
            </w:pPr>
            <w:r w:rsidRPr="0024150B">
              <w:rPr>
                <w:rFonts w:hint="cs"/>
                <w:color w:val="000000" w:themeColor="text1"/>
                <w:rtl/>
              </w:rPr>
              <w:t>زغلر</w:t>
            </w:r>
          </w:p>
        </w:tc>
        <w:tc>
          <w:tcPr>
            <w:tcW w:w="6660" w:type="dxa"/>
          </w:tcPr>
          <w:p w:rsidR="00517ED3" w:rsidRPr="0024150B" w:rsidRDefault="00517ED3" w:rsidP="006677A9">
            <w:pPr>
              <w:jc w:val="center"/>
              <w:rPr>
                <w:color w:val="000000" w:themeColor="text1"/>
                <w:rtl/>
                <w:lang w:bidi="ar-EG"/>
              </w:rPr>
            </w:pPr>
            <w:r w:rsidRPr="0024150B">
              <w:rPr>
                <w:rFonts w:ascii="Arial" w:hAnsi="Arial"/>
                <w:rtl/>
                <w:lang w:bidi="ar-EG"/>
              </w:rPr>
              <w:t>أشار زغلر من خلال الفرضيات التي وضعها في بحثه إلى أن السبب الحقيقي وراء تسمية أو الحكم على الأطفال المتخلفين عقلياً بأنهم غير اجتماعيين يعود إلى الخبرات السابقة لديهم وما أصيبوا به من احباطات نتيجة هذا التفاعل مع العاديين, وقد أكد زغلر بأن السبب يعود إلى ضعف الدافعية لديهم للتعامل مع الآخرين,</w:t>
            </w:r>
          </w:p>
        </w:tc>
      </w:tr>
      <w:tr w:rsidR="00517ED3" w:rsidTr="006677A9">
        <w:tc>
          <w:tcPr>
            <w:tcW w:w="3688" w:type="dxa"/>
          </w:tcPr>
          <w:p w:rsidR="00517ED3" w:rsidRPr="001A2398" w:rsidRDefault="00517ED3" w:rsidP="006677A9">
            <w:pPr>
              <w:jc w:val="center"/>
              <w:rPr>
                <w:rtl/>
              </w:rPr>
            </w:pPr>
            <w:r w:rsidRPr="001A2398">
              <w:rPr>
                <w:rFonts w:ascii="Arial" w:hAnsi="Arial"/>
                <w:rtl/>
                <w:lang w:bidi="ar-EG"/>
              </w:rPr>
              <w:t>أندر ريبوند</w:t>
            </w:r>
          </w:p>
        </w:tc>
        <w:tc>
          <w:tcPr>
            <w:tcW w:w="6660" w:type="dxa"/>
          </w:tcPr>
          <w:p w:rsidR="00517ED3" w:rsidRPr="001A2398" w:rsidRDefault="00517ED3" w:rsidP="006677A9">
            <w:pPr>
              <w:jc w:val="center"/>
              <w:rPr>
                <w:rtl/>
              </w:rPr>
            </w:pPr>
            <w:r w:rsidRPr="001A2398">
              <w:rPr>
                <w:rFonts w:hint="cs"/>
                <w:rtl/>
              </w:rPr>
              <w:t xml:space="preserve">بحث </w:t>
            </w:r>
            <w:r w:rsidRPr="001A2398">
              <w:rPr>
                <w:rFonts w:ascii="Arial" w:hAnsi="Arial"/>
                <w:rtl/>
                <w:lang w:bidi="ar-EG"/>
              </w:rPr>
              <w:t>عن  الآثار المترتبة على وجود الطفل المتخلف عقليا</w:t>
            </w:r>
            <w:r w:rsidRPr="001A2398">
              <w:rPr>
                <w:rFonts w:ascii="Arial" w:hAnsi="Arial"/>
                <w:rtl/>
              </w:rPr>
              <w:t>ً</w:t>
            </w:r>
            <w:r w:rsidRPr="001A2398">
              <w:rPr>
                <w:rFonts w:ascii="Arial" w:hAnsi="Arial"/>
                <w:rtl/>
                <w:lang w:bidi="ar-EG"/>
              </w:rPr>
              <w:t xml:space="preserve"> على أسرته</w:t>
            </w:r>
          </w:p>
        </w:tc>
      </w:tr>
      <w:tr w:rsidR="00517ED3" w:rsidTr="006677A9">
        <w:tc>
          <w:tcPr>
            <w:tcW w:w="3688" w:type="dxa"/>
          </w:tcPr>
          <w:p w:rsidR="00517ED3" w:rsidRPr="004F5CE8" w:rsidRDefault="00517ED3" w:rsidP="006677A9">
            <w:pPr>
              <w:jc w:val="center"/>
              <w:rPr>
                <w:rtl/>
              </w:rPr>
            </w:pPr>
            <w:r w:rsidRPr="004F5CE8">
              <w:rPr>
                <w:rFonts w:ascii="Arial" w:hAnsi="Arial"/>
                <w:rtl/>
                <w:lang w:bidi="ar-EG"/>
              </w:rPr>
              <w:t xml:space="preserve">فاربر </w:t>
            </w:r>
            <w:r w:rsidRPr="004F5CE8">
              <w:rPr>
                <w:rFonts w:ascii="Arial" w:hAnsi="Arial"/>
              </w:rPr>
              <w:t xml:space="preserve"> </w:t>
            </w:r>
          </w:p>
        </w:tc>
        <w:tc>
          <w:tcPr>
            <w:tcW w:w="6660" w:type="dxa"/>
          </w:tcPr>
          <w:p w:rsidR="00517ED3" w:rsidRPr="00BE4234" w:rsidRDefault="00517ED3" w:rsidP="006677A9">
            <w:pPr>
              <w:jc w:val="center"/>
              <w:rPr>
                <w:rtl/>
              </w:rPr>
            </w:pPr>
            <w:r>
              <w:rPr>
                <w:rFonts w:hint="cs"/>
                <w:rtl/>
              </w:rPr>
              <w:t xml:space="preserve">التخلف العقلي على الاسره .. طبّق دراسة على اسره </w:t>
            </w:r>
            <w:r w:rsidRPr="004F5CE8">
              <w:rPr>
                <w:rFonts w:ascii="Arial" w:hAnsi="Arial"/>
                <w:rtl/>
                <w:lang w:bidi="ar-EG"/>
              </w:rPr>
              <w:t>بين أطفالها طفل واحد متخلفا</w:t>
            </w:r>
            <w:r w:rsidRPr="004F5CE8">
              <w:rPr>
                <w:rFonts w:ascii="Arial" w:hAnsi="Arial"/>
                <w:rtl/>
              </w:rPr>
              <w:t>ً</w:t>
            </w:r>
            <w:r w:rsidRPr="004F5CE8">
              <w:rPr>
                <w:rFonts w:ascii="Arial" w:hAnsi="Arial"/>
                <w:rtl/>
                <w:lang w:bidi="ar-EG"/>
              </w:rPr>
              <w:t xml:space="preserve"> عقليا</w:t>
            </w:r>
            <w:r w:rsidRPr="004F5CE8">
              <w:rPr>
                <w:rFonts w:ascii="Arial" w:hAnsi="Arial"/>
                <w:rtl/>
              </w:rPr>
              <w:t>ً</w:t>
            </w:r>
          </w:p>
        </w:tc>
      </w:tr>
      <w:tr w:rsidR="00517ED3" w:rsidTr="006677A9">
        <w:tc>
          <w:tcPr>
            <w:tcW w:w="3688" w:type="dxa"/>
          </w:tcPr>
          <w:p w:rsidR="00517ED3" w:rsidRDefault="00517ED3" w:rsidP="006677A9">
            <w:pPr>
              <w:jc w:val="center"/>
              <w:rPr>
                <w:rtl/>
              </w:rPr>
            </w:pPr>
            <w:r>
              <w:rPr>
                <w:rFonts w:hint="cs"/>
                <w:rtl/>
              </w:rPr>
              <w:t>ايتارد</w:t>
            </w:r>
          </w:p>
        </w:tc>
        <w:tc>
          <w:tcPr>
            <w:tcW w:w="6660" w:type="dxa"/>
          </w:tcPr>
          <w:p w:rsidR="00517ED3" w:rsidRDefault="00517ED3" w:rsidP="006677A9">
            <w:pPr>
              <w:jc w:val="center"/>
              <w:rPr>
                <w:rtl/>
              </w:rPr>
            </w:pPr>
            <w:r>
              <w:rPr>
                <w:rFonts w:hint="cs"/>
                <w:rtl/>
              </w:rPr>
              <w:t>لتعليم المتخلفين عقليا</w:t>
            </w:r>
          </w:p>
        </w:tc>
      </w:tr>
      <w:tr w:rsidR="00517ED3" w:rsidTr="006677A9">
        <w:tc>
          <w:tcPr>
            <w:tcW w:w="3688" w:type="dxa"/>
          </w:tcPr>
          <w:p w:rsidR="00517ED3" w:rsidRPr="00232E59" w:rsidRDefault="00517ED3" w:rsidP="006677A9">
            <w:pPr>
              <w:jc w:val="center"/>
              <w:rPr>
                <w:color w:val="000000" w:themeColor="text1"/>
                <w:rtl/>
              </w:rPr>
            </w:pPr>
            <w:r w:rsidRPr="00232E59">
              <w:rPr>
                <w:rFonts w:hint="cs"/>
                <w:color w:val="000000" w:themeColor="text1"/>
                <w:rtl/>
              </w:rPr>
              <w:t>سيجان</w:t>
            </w:r>
          </w:p>
        </w:tc>
        <w:tc>
          <w:tcPr>
            <w:tcW w:w="6660" w:type="dxa"/>
          </w:tcPr>
          <w:p w:rsidR="00517ED3" w:rsidRDefault="00517ED3" w:rsidP="006677A9">
            <w:pPr>
              <w:jc w:val="center"/>
              <w:rPr>
                <w:rFonts w:hint="cs"/>
                <w:color w:val="000000" w:themeColor="text1"/>
                <w:rtl/>
              </w:rPr>
            </w:pPr>
            <w:r w:rsidRPr="00232E59">
              <w:rPr>
                <w:rFonts w:ascii="Arial" w:eastAsia="Times New Roman" w:hAnsi="Arial"/>
                <w:color w:val="000000" w:themeColor="text1"/>
                <w:rtl/>
              </w:rPr>
              <w:t>عمد إلى تدريب الحواس , وتنمية المهارات</w:t>
            </w:r>
          </w:p>
          <w:p w:rsidR="00517ED3" w:rsidRPr="009B1E0C" w:rsidRDefault="00517ED3" w:rsidP="006677A9">
            <w:pPr>
              <w:jc w:val="center"/>
              <w:rPr>
                <w:color w:val="000000" w:themeColor="text1"/>
                <w:rtl/>
              </w:rPr>
            </w:pPr>
            <w:r w:rsidRPr="009B1E0C">
              <w:rPr>
                <w:rFonts w:ascii="Arial" w:eastAsia="Times New Roman" w:hAnsi="Arial"/>
                <w:rtl/>
              </w:rPr>
              <w:t>نادى بالتدريب الحسي , وضرورة تهيئة الفرصة أمام المتخلفين عقلياً حتى يكتشفوا البيئة التي يعيشون فيها , ويلمسوا  بأيديهم كل  شي سواء كان صحيحاً أو خاطئاً . ونصح سيجان بعد أسلوب التحذير والتأنيب في تعليمهم وأشار إلى أربعة مبادئ ضرورية في تعليم المتخلفين عقلياً</w:t>
            </w:r>
          </w:p>
        </w:tc>
      </w:tr>
      <w:tr w:rsidR="00517ED3" w:rsidTr="006677A9">
        <w:tc>
          <w:tcPr>
            <w:tcW w:w="3688" w:type="dxa"/>
          </w:tcPr>
          <w:p w:rsidR="00517ED3" w:rsidRPr="00352004" w:rsidRDefault="00517ED3" w:rsidP="006677A9">
            <w:pPr>
              <w:jc w:val="center"/>
              <w:rPr>
                <w:rtl/>
              </w:rPr>
            </w:pPr>
            <w:r w:rsidRPr="00352004">
              <w:rPr>
                <w:rFonts w:hint="cs"/>
                <w:rtl/>
              </w:rPr>
              <w:t>منتسوري</w:t>
            </w:r>
          </w:p>
        </w:tc>
        <w:tc>
          <w:tcPr>
            <w:tcW w:w="6660" w:type="dxa"/>
          </w:tcPr>
          <w:p w:rsidR="00517ED3" w:rsidRDefault="00517ED3" w:rsidP="006677A9">
            <w:pPr>
              <w:rPr>
                <w:rFonts w:hint="cs"/>
                <w:rtl/>
              </w:rPr>
            </w:pPr>
            <w:r w:rsidRPr="00352004">
              <w:rPr>
                <w:rFonts w:ascii="Arial" w:eastAsia="Times New Roman" w:hAnsi="Arial"/>
                <w:color w:val="262626"/>
                <w:rtl/>
              </w:rPr>
              <w:t>منهاج تربوي مشهور , (لا يزال يطبق معظم مبادئه في تعليم المتخلفين عقلياً حتى يومنا هذا ) . يقوم على الربط بين التعليم في المدرسة والتعليم في المنزل , ليكون التعليم في المدرسة استكمالا للتعليم في المنزل . ونصحت منتسوري بأن تعمل المدرسة على إيجاد جو من الطمأنينة والحب ليعبر الطفل بحرية عن نفسه , وعن مشاعره , وأن يقوم توجيهها على الإرشاد والمكافأة التي تعتبر مفتاح التعليم</w:t>
            </w:r>
          </w:p>
          <w:p w:rsidR="00517ED3" w:rsidRDefault="00517ED3" w:rsidP="006677A9">
            <w:pPr>
              <w:rPr>
                <w:rFonts w:hint="cs"/>
                <w:color w:val="000000" w:themeColor="text1"/>
                <w:rtl/>
              </w:rPr>
            </w:pPr>
            <w:r w:rsidRPr="000437AC">
              <w:rPr>
                <w:rFonts w:ascii="Arial" w:eastAsia="Times New Roman" w:hAnsi="Arial"/>
                <w:color w:val="000000" w:themeColor="text1"/>
                <w:rtl/>
              </w:rPr>
              <w:t>واهتمت منتسوري بالتعليم الحسي وتدريب الحواس الخمس</w:t>
            </w:r>
          </w:p>
          <w:p w:rsidR="00517ED3" w:rsidRPr="00595954" w:rsidRDefault="00517ED3" w:rsidP="006677A9">
            <w:pPr>
              <w:rPr>
                <w:color w:val="000000" w:themeColor="text1"/>
                <w:rtl/>
              </w:rPr>
            </w:pPr>
            <w:r w:rsidRPr="00595954">
              <w:rPr>
                <w:rFonts w:ascii="Arial" w:eastAsia="Times New Roman" w:hAnsi="Arial"/>
                <w:color w:val="000000" w:themeColor="text1"/>
                <w:rtl/>
              </w:rPr>
              <w:t>وعموما تقوم طريقة منتسوري على البساطة والإيجاز والموضوعية . ولكن يؤخذ عليها اهتمامها الكبير بالوظائف الحسية , أكثر من الوظائف النفسية وعدم وضوح الهدف من برنامجها</w:t>
            </w:r>
          </w:p>
        </w:tc>
      </w:tr>
      <w:tr w:rsidR="00517ED3" w:rsidTr="006677A9">
        <w:tc>
          <w:tcPr>
            <w:tcW w:w="3688" w:type="dxa"/>
          </w:tcPr>
          <w:p w:rsidR="00517ED3" w:rsidRPr="00B818A2" w:rsidRDefault="00517ED3" w:rsidP="006677A9">
            <w:pPr>
              <w:jc w:val="center"/>
              <w:rPr>
                <w:color w:val="000000" w:themeColor="text1"/>
                <w:rtl/>
              </w:rPr>
            </w:pPr>
            <w:r w:rsidRPr="00B818A2">
              <w:rPr>
                <w:rFonts w:ascii="Arial" w:eastAsia="Times New Roman" w:hAnsi="Arial"/>
                <w:color w:val="000000" w:themeColor="text1"/>
                <w:sz w:val="24"/>
                <w:szCs w:val="24"/>
                <w:rtl/>
              </w:rPr>
              <w:t>ديكرولي</w:t>
            </w:r>
          </w:p>
        </w:tc>
        <w:tc>
          <w:tcPr>
            <w:tcW w:w="6660" w:type="dxa"/>
          </w:tcPr>
          <w:p w:rsidR="00517ED3" w:rsidRDefault="00517ED3" w:rsidP="006677A9">
            <w:pPr>
              <w:pStyle w:val="a7"/>
              <w:ind w:left="-625" w:right="-851"/>
              <w:jc w:val="center"/>
              <w:rPr>
                <w:rFonts w:ascii="Arial" w:eastAsia="Times New Roman" w:hAnsi="Arial" w:hint="cs"/>
                <w:color w:val="262626"/>
                <w:rtl/>
              </w:rPr>
            </w:pPr>
            <w:r w:rsidRPr="00B818A2">
              <w:rPr>
                <w:rFonts w:ascii="Arial" w:eastAsia="Times New Roman" w:hAnsi="Arial"/>
                <w:color w:val="262626"/>
                <w:rtl/>
              </w:rPr>
              <w:t>وأنشأ مدرسة لتعليم المتخلفين عقلياً بباريس , سماها "مدرسة تعليم الحياة "</w:t>
            </w:r>
          </w:p>
          <w:p w:rsidR="00517ED3" w:rsidRDefault="00517ED3" w:rsidP="006677A9">
            <w:pPr>
              <w:pStyle w:val="a7"/>
              <w:ind w:left="-625" w:right="-851"/>
              <w:jc w:val="center"/>
              <w:rPr>
                <w:rFonts w:ascii="Arial" w:eastAsia="Times New Roman" w:hAnsi="Arial" w:hint="cs"/>
                <w:color w:val="262626"/>
                <w:rtl/>
              </w:rPr>
            </w:pPr>
            <w:r w:rsidRPr="00B818A2">
              <w:rPr>
                <w:rFonts w:ascii="Arial" w:eastAsia="Times New Roman" w:hAnsi="Arial"/>
                <w:color w:val="262626"/>
                <w:rtl/>
              </w:rPr>
              <w:t>ركز فيها على تعليم الطفل ما يريده ويرغب فيه وتعليمه الأخلاق الطيبة , وتعديل سلوكه ,</w:t>
            </w:r>
          </w:p>
          <w:p w:rsidR="00517ED3" w:rsidRDefault="00517ED3" w:rsidP="006677A9">
            <w:pPr>
              <w:pStyle w:val="a7"/>
              <w:ind w:left="-625" w:right="-851"/>
              <w:jc w:val="center"/>
              <w:rPr>
                <w:rFonts w:ascii="Arial" w:eastAsia="Times New Roman" w:hAnsi="Arial" w:hint="cs"/>
                <w:color w:val="262626"/>
                <w:rtl/>
              </w:rPr>
            </w:pPr>
            <w:r w:rsidRPr="00B818A2">
              <w:rPr>
                <w:rFonts w:ascii="Arial" w:eastAsia="Times New Roman" w:hAnsi="Arial"/>
                <w:color w:val="262626"/>
                <w:rtl/>
              </w:rPr>
              <w:t>وتخليصه من العادات السيئة , وتدريبه على تركيز الانتباه ودقة الملاحظة وتنمية قدرته على</w:t>
            </w:r>
          </w:p>
          <w:p w:rsidR="00517ED3" w:rsidRPr="00B818A2" w:rsidRDefault="00517ED3" w:rsidP="006677A9">
            <w:pPr>
              <w:pStyle w:val="a7"/>
              <w:ind w:left="-625" w:right="-851"/>
              <w:jc w:val="center"/>
              <w:rPr>
                <w:rFonts w:ascii="Arial" w:eastAsia="Times New Roman" w:hAnsi="Arial" w:hint="cs"/>
                <w:color w:val="262626"/>
                <w:rtl/>
              </w:rPr>
            </w:pPr>
            <w:r w:rsidRPr="00B818A2">
              <w:rPr>
                <w:rFonts w:ascii="Arial" w:eastAsia="Times New Roman" w:hAnsi="Arial"/>
                <w:color w:val="262626"/>
                <w:rtl/>
              </w:rPr>
              <w:t>التمييز الحسي.</w:t>
            </w:r>
          </w:p>
          <w:p w:rsidR="00517ED3" w:rsidRPr="00B818A2" w:rsidRDefault="00517ED3" w:rsidP="006677A9">
            <w:pPr>
              <w:jc w:val="center"/>
              <w:rPr>
                <w:rtl/>
              </w:rPr>
            </w:pPr>
          </w:p>
        </w:tc>
      </w:tr>
    </w:tbl>
    <w:p w:rsidR="00517ED3" w:rsidRDefault="00517ED3" w:rsidP="00517ED3">
      <w:pPr>
        <w:rPr>
          <w:rFonts w:hint="cs"/>
          <w:rtl/>
        </w:rPr>
      </w:pPr>
    </w:p>
    <w:p w:rsidR="00517ED3" w:rsidRDefault="00517ED3" w:rsidP="00517ED3">
      <w:pPr>
        <w:rPr>
          <w:rFonts w:hint="cs"/>
          <w:rtl/>
        </w:rPr>
      </w:pPr>
    </w:p>
    <w:p w:rsidR="00FA193D" w:rsidRDefault="00092E11"/>
    <w:sectPr w:rsidR="00FA193D" w:rsidSect="00192A9D">
      <w:headerReference w:type="default" r:id="rId6"/>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E11" w:rsidRDefault="00092E11" w:rsidP="00517ED3">
      <w:pPr>
        <w:spacing w:after="0" w:line="240" w:lineRule="auto"/>
      </w:pPr>
      <w:r>
        <w:separator/>
      </w:r>
    </w:p>
  </w:endnote>
  <w:endnote w:type="continuationSeparator" w:id="0">
    <w:p w:rsidR="00092E11" w:rsidRDefault="00092E11" w:rsidP="00517E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E11" w:rsidRDefault="00092E11" w:rsidP="00517ED3">
      <w:pPr>
        <w:spacing w:after="0" w:line="240" w:lineRule="auto"/>
      </w:pPr>
      <w:r>
        <w:separator/>
      </w:r>
    </w:p>
  </w:footnote>
  <w:footnote w:type="continuationSeparator" w:id="0">
    <w:p w:rsidR="00092E11" w:rsidRDefault="00092E11" w:rsidP="00517E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tl/>
      </w:rPr>
      <w:alias w:val="العنوان"/>
      <w:id w:val="77738743"/>
      <w:placeholder>
        <w:docPart w:val="F4CF1AC016814B06880A8FEA5231DB93"/>
      </w:placeholder>
      <w:dataBinding w:prefixMappings="xmlns:ns0='http://schemas.openxmlformats.org/package/2006/metadata/core-properties' xmlns:ns1='http://purl.org/dc/elements/1.1/'" w:xpath="/ns0:coreProperties[1]/ns1:title[1]" w:storeItemID="{6C3C8BC8-F283-45AE-878A-BAB7291924A1}"/>
      <w:text/>
    </w:sdtPr>
    <w:sdtContent>
      <w:p w:rsidR="00517ED3" w:rsidRDefault="00517ED3" w:rsidP="00517ED3">
        <w:pPr>
          <w:pStyle w:val="a3"/>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ملخص العلماء لماده الاعاقه العقليه... همس التميمي</w:t>
        </w:r>
      </w:p>
    </w:sdtContent>
  </w:sdt>
  <w:p w:rsidR="00517ED3" w:rsidRDefault="00517ED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rsids>
    <w:rsidRoot w:val="00517ED3"/>
    <w:rsid w:val="00092E11"/>
    <w:rsid w:val="00192A9D"/>
    <w:rsid w:val="001D084A"/>
    <w:rsid w:val="00517ED3"/>
    <w:rsid w:val="00BB441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ED3"/>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17ED3"/>
    <w:pPr>
      <w:tabs>
        <w:tab w:val="center" w:pos="4153"/>
        <w:tab w:val="right" w:pos="8306"/>
      </w:tabs>
      <w:spacing w:after="0" w:line="240" w:lineRule="auto"/>
    </w:pPr>
  </w:style>
  <w:style w:type="character" w:customStyle="1" w:styleId="Char">
    <w:name w:val="رأس صفحة Char"/>
    <w:basedOn w:val="a0"/>
    <w:link w:val="a3"/>
    <w:uiPriority w:val="99"/>
    <w:rsid w:val="00517ED3"/>
  </w:style>
  <w:style w:type="paragraph" w:styleId="a4">
    <w:name w:val="footer"/>
    <w:basedOn w:val="a"/>
    <w:link w:val="Char0"/>
    <w:uiPriority w:val="99"/>
    <w:semiHidden/>
    <w:unhideWhenUsed/>
    <w:rsid w:val="00517ED3"/>
    <w:pPr>
      <w:tabs>
        <w:tab w:val="center" w:pos="4153"/>
        <w:tab w:val="right" w:pos="8306"/>
      </w:tabs>
      <w:spacing w:after="0" w:line="240" w:lineRule="auto"/>
    </w:pPr>
  </w:style>
  <w:style w:type="character" w:customStyle="1" w:styleId="Char0">
    <w:name w:val="تذييل صفحة Char"/>
    <w:basedOn w:val="a0"/>
    <w:link w:val="a4"/>
    <w:uiPriority w:val="99"/>
    <w:semiHidden/>
    <w:rsid w:val="00517ED3"/>
  </w:style>
  <w:style w:type="paragraph" w:styleId="a5">
    <w:name w:val="Balloon Text"/>
    <w:basedOn w:val="a"/>
    <w:link w:val="Char1"/>
    <w:uiPriority w:val="99"/>
    <w:semiHidden/>
    <w:unhideWhenUsed/>
    <w:rsid w:val="00517ED3"/>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517ED3"/>
    <w:rPr>
      <w:rFonts w:ascii="Tahoma" w:hAnsi="Tahoma" w:cs="Tahoma"/>
      <w:sz w:val="16"/>
      <w:szCs w:val="16"/>
    </w:rPr>
  </w:style>
  <w:style w:type="table" w:styleId="a6">
    <w:name w:val="Table Grid"/>
    <w:basedOn w:val="a1"/>
    <w:uiPriority w:val="59"/>
    <w:rsid w:val="00517E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qFormat/>
    <w:rsid w:val="00517ED3"/>
    <w:pPr>
      <w:ind w:left="720"/>
      <w:contextualSpacing/>
    </w:pPr>
    <w:rPr>
      <w:rFonts w:ascii="Calibri" w:eastAsia="Calibri" w:hAnsi="Calibri"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4CF1AC016814B06880A8FEA5231DB93"/>
        <w:category>
          <w:name w:val="عام"/>
          <w:gallery w:val="placeholder"/>
        </w:category>
        <w:types>
          <w:type w:val="bbPlcHdr"/>
        </w:types>
        <w:behaviors>
          <w:behavior w:val="content"/>
        </w:behaviors>
        <w:guid w:val="{EDCBD0DC-A2B9-4A55-A95D-50900055D6F4}"/>
      </w:docPartPr>
      <w:docPartBody>
        <w:p w:rsidR="00000000" w:rsidRDefault="00C111B9" w:rsidP="00C111B9">
          <w:pPr>
            <w:pStyle w:val="F4CF1AC016814B06880A8FEA5231DB93"/>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111B9"/>
    <w:rsid w:val="00552D80"/>
    <w:rsid w:val="00C111B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A0D63F25CAD428F95CA240FE3A2C353">
    <w:name w:val="5A0D63F25CAD428F95CA240FE3A2C353"/>
    <w:rsid w:val="00C111B9"/>
    <w:pPr>
      <w:bidi/>
    </w:pPr>
  </w:style>
  <w:style w:type="paragraph" w:customStyle="1" w:styleId="F4CF1AC016814B06880A8FEA5231DB93">
    <w:name w:val="F4CF1AC016814B06880A8FEA5231DB93"/>
    <w:rsid w:val="00C111B9"/>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776</Words>
  <Characters>4428</Characters>
  <Application>Microsoft Office Word</Application>
  <DocSecurity>0</DocSecurity>
  <Lines>36</Lines>
  <Paragraphs>10</Paragraphs>
  <ScaleCrop>false</ScaleCrop>
  <Company>Your Company Name</Company>
  <LinksUpToDate>false</LinksUpToDate>
  <CharactersWithSpaces>5194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ملخص العلماء لماده الاعاقه العقليه... همس التميمي</dc:title>
  <dc:subject/>
  <dc:creator>Your User Name</dc:creator>
  <cp:keywords/>
  <dc:description/>
  <cp:lastModifiedBy>Your User Name</cp:lastModifiedBy>
  <cp:revision>2</cp:revision>
  <dcterms:created xsi:type="dcterms:W3CDTF">2011-08-21T16:47:00Z</dcterms:created>
  <dcterms:modified xsi:type="dcterms:W3CDTF">2011-08-21T16:48:00Z</dcterms:modified>
</cp:coreProperties>
</file>