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B6" w:rsidRPr="003A53B6" w:rsidRDefault="00D06AE7" w:rsidP="003A53B6">
      <w:pPr>
        <w:bidi w:val="0"/>
        <w:jc w:val="center"/>
        <w:rPr>
          <w:rFonts w:ascii="Arial" w:eastAsia="Times New Roman" w:hAnsi="Arial" w:cs="Arial"/>
          <w:b/>
          <w:bCs/>
          <w:color w:val="425EA9" w:themeColor="accent5" w:themeShade="BF"/>
          <w:sz w:val="24"/>
          <w:szCs w:val="24"/>
          <w:shd w:val="clear" w:color="auto" w:fill="F6F6F6"/>
        </w:rPr>
      </w:pPr>
      <w:proofErr w:type="spellStart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>الواجبآت</w:t>
      </w:r>
      <w:proofErr w:type="spellEnd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 xml:space="preserve"> </w:t>
      </w:r>
      <w:proofErr w:type="spellStart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>الثلاثه</w:t>
      </w:r>
      <w:proofErr w:type="spellEnd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 xml:space="preserve"> لمادة </w:t>
      </w:r>
      <w:r w:rsidR="003A53B6" w:rsidRPr="003A53B6">
        <w:rPr>
          <w:rFonts w:ascii="Arial" w:eastAsia="Times New Roman" w:hAnsi="Arial" w:cs="Arial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 xml:space="preserve">مهارات التواصل لذوي الاحتياجات </w:t>
      </w:r>
      <w:proofErr w:type="spellStart"/>
      <w:r w:rsidR="003A53B6" w:rsidRPr="003A53B6">
        <w:rPr>
          <w:rFonts w:ascii="Arial" w:eastAsia="Times New Roman" w:hAnsi="Arial" w:cs="Arial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>الخاصه</w:t>
      </w:r>
      <w:proofErr w:type="spellEnd"/>
    </w:p>
    <w:p w:rsidR="00D06AE7" w:rsidRPr="003A53B6" w:rsidRDefault="00D06AE7" w:rsidP="003A53B6">
      <w:pPr>
        <w:jc w:val="center"/>
        <w:rPr>
          <w:rFonts w:ascii="Arial" w:eastAsia="Times New Roman" w:hAnsi="Arial" w:cs="Arial" w:hint="cs"/>
          <w:b/>
          <w:bCs/>
          <w:color w:val="425EA9" w:themeColor="accent5" w:themeShade="BF"/>
          <w:sz w:val="28"/>
          <w:szCs w:val="28"/>
          <w:rtl/>
        </w:rPr>
      </w:pPr>
    </w:p>
    <w:p w:rsidR="00D06AE7" w:rsidRDefault="00D06AE7" w:rsidP="000D548F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3A53B6" w:rsidRDefault="00D06AE7" w:rsidP="003A53B6">
      <w:pPr>
        <w:shd w:val="clear" w:color="auto" w:fill="FFFFFF"/>
        <w:bidi w:val="0"/>
        <w:spacing w:after="240"/>
        <w:jc w:val="right"/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spellStart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>الاول</w:t>
      </w:r>
      <w:proofErr w:type="spellEnd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 :</w:t>
      </w:r>
    </w:p>
    <w:p w:rsidR="003A53B6" w:rsidRPr="003A53B6" w:rsidRDefault="003A53B6" w:rsidP="003A53B6">
      <w:pPr>
        <w:shd w:val="clear" w:color="auto" w:fill="FFFFFF"/>
        <w:bidi w:val="0"/>
        <w:spacing w:after="240"/>
        <w:jc w:val="right"/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</w:pPr>
      <w:r w:rsidRPr="003A53B6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 xml:space="preserve"> 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t xml:space="preserve">1 - 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الاتصال الإنساني عبارة عن عملية تفاعل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</w:rPr>
      </w:pPr>
      <w:proofErr w:type="gramStart"/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اجتماعي</w:t>
      </w:r>
      <w:proofErr w:type="gramEnd"/>
    </w:p>
    <w:p w:rsidR="003A53B6" w:rsidRPr="003A53B6" w:rsidRDefault="003A53B6" w:rsidP="003A53B6">
      <w:pPr>
        <w:shd w:val="clear" w:color="auto" w:fill="FFFFFF"/>
        <w:bidi w:val="0"/>
        <w:spacing w:after="240" w:line="240" w:lineRule="auto"/>
        <w:jc w:val="right"/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اقتصادي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ثقافي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سياسي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  <w:t xml:space="preserve">2 - 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الاتصال اللفظي هو الاتصال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</w:rPr>
      </w:pPr>
      <w:proofErr w:type="gramStart"/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المنطوق</w:t>
      </w:r>
      <w:proofErr w:type="gramEnd"/>
    </w:p>
    <w:p w:rsidR="003A53B6" w:rsidRPr="003A53B6" w:rsidRDefault="003A53B6" w:rsidP="003A53B6">
      <w:pPr>
        <w:shd w:val="clear" w:color="auto" w:fill="FFFFFF"/>
        <w:bidi w:val="0"/>
        <w:spacing w:after="240" w:line="240" w:lineRule="auto"/>
        <w:jc w:val="right"/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لغة الإشارات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proofErr w:type="gramStart"/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لغة</w:t>
      </w:r>
      <w:proofErr w:type="gramEnd"/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 xml:space="preserve"> أعضاء الجسم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جميع ما ذكر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  <w:t xml:space="preserve">3 - 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نتكلم أو نستخدم الاتصال المنطوق عندما نريد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</w:rPr>
      </w:pPr>
      <w:proofErr w:type="gramStart"/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استجابة</w:t>
      </w:r>
      <w:proofErr w:type="gramEnd"/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مباشرة من الجمهور المستهدف</w:t>
      </w:r>
    </w:p>
    <w:p w:rsidR="003A53B6" w:rsidRPr="003A53B6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عندما لا نريد استجابة مباشرة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عندما تكون لدينا رسالة اتصالية مفصلة ومعقدة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</w:rPr>
        <w:t> </w:t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</w:rPr>
        <w:br/>
      </w:r>
      <w:r w:rsidRPr="003A53B6">
        <w:rPr>
          <w:rFonts w:ascii="Tahoma" w:eastAsia="Times New Roman" w:hAnsi="Tahoma" w:cs="Tahoma"/>
          <w:b/>
          <w:bCs/>
          <w:color w:val="0081A4" w:themeColor="accent4" w:themeShade="BF"/>
          <w:sz w:val="20"/>
          <w:szCs w:val="20"/>
          <w:rtl/>
        </w:rPr>
        <w:t>لا توجد إجابة صحيحة</w:t>
      </w:r>
    </w:p>
    <w:p w:rsidR="00925347" w:rsidRPr="003A53B6" w:rsidRDefault="0028279F" w:rsidP="003A53B6">
      <w:pPr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shd w:val="clear" w:color="auto" w:fill="FFFFFF"/>
          <w:rtl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3A53B6" w:rsidRDefault="00D06AE7" w:rsidP="003A53B6">
      <w:pPr>
        <w:rPr>
          <w:rStyle w:val="apple-style-span"/>
          <w:rFonts w:ascii="Tahoma" w:hAnsi="Tahoma" w:cs="Tahoma" w:hint="cs"/>
          <w:b/>
          <w:bCs/>
          <w:color w:val="000000"/>
          <w:sz w:val="20"/>
          <w:szCs w:val="20"/>
          <w:shd w:val="clear" w:color="auto" w:fill="FFFFFF"/>
          <w:rtl/>
        </w:rPr>
      </w:pPr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gramStart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الثاني :</w:t>
      </w:r>
      <w:proofErr w:type="gramEnd"/>
    </w:p>
    <w:p w:rsidR="000D548F" w:rsidRPr="000D548F" w:rsidRDefault="003A53B6" w:rsidP="003A53B6">
      <w:pPr>
        <w:shd w:val="clear" w:color="auto" w:fill="FFFFFF"/>
        <w:bidi w:val="0"/>
        <w:spacing w:after="0" w:line="240" w:lineRule="auto"/>
        <w:ind w:left="60"/>
        <w:jc w:val="right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1 - </w:t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 xml:space="preserve">نقل وتوصيل أو تبادل الأفكار والمعلومات </w:t>
      </w:r>
      <w:proofErr w:type="gramStart"/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( بالكلام</w:t>
      </w:r>
      <w:proofErr w:type="gramEnd"/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 xml:space="preserve"> أو بالكتابة أو بالإشارات ) يعني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النقاش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الاختلاف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الاتصال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لا توجد إجابة صحيحة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 xml:space="preserve">2 - </w:t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قواعد اللغة تتحكم في الاتصال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اللفظي</w:t>
      </w:r>
      <w:r w:rsidRPr="003A53B6">
        <w:rPr>
          <w:rStyle w:val="apple-converted-space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> 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الاتصال غير اللفظي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اللفظي وغير اللفظي</w:t>
      </w:r>
      <w:r w:rsidRPr="003A53B6">
        <w:rPr>
          <w:rStyle w:val="apple-converted-space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> 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لا توجد إجابة صحيحة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 xml:space="preserve">3 - </w:t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لغة الإشارات هي اللغة التي تستخدم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للإعاقات البصرية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للصم والبكم</w:t>
      </w:r>
      <w:r w:rsidRPr="003A53B6">
        <w:rPr>
          <w:rStyle w:val="apple-converted-space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> 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لصعوبات التعلم</w:t>
      </w:r>
      <w:r w:rsidRPr="003A53B6">
        <w:rPr>
          <w:rStyle w:val="apple-converted-space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</w:rPr>
        <w:t> </w:t>
      </w:r>
      <w:r w:rsidRPr="003A53B6">
        <w:rPr>
          <w:rFonts w:ascii="Tahoma" w:hAnsi="Tahoma" w:cs="Tahoma"/>
          <w:b/>
          <w:bCs/>
          <w:color w:val="AF0F5A" w:themeColor="accent2" w:themeShade="BF"/>
          <w:sz w:val="20"/>
          <w:szCs w:val="20"/>
        </w:rPr>
        <w:br/>
      </w:r>
      <w:r w:rsidRPr="003A53B6">
        <w:rPr>
          <w:rStyle w:val="apple-style-span"/>
          <w:rFonts w:ascii="Tahoma" w:hAnsi="Tahoma" w:cs="Tahoma"/>
          <w:b/>
          <w:bCs/>
          <w:color w:val="AF0F5A" w:themeColor="accent2" w:themeShade="BF"/>
          <w:sz w:val="20"/>
          <w:szCs w:val="20"/>
          <w:shd w:val="clear" w:color="auto" w:fill="FFFFFF"/>
          <w:rtl/>
        </w:rPr>
        <w:t>للموهوبين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lastRenderedPageBreak/>
        <w:br/>
      </w:r>
    </w:p>
    <w:p w:rsidR="00D06AE7" w:rsidRPr="000D548F" w:rsidRDefault="00D06AE7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7DEB" w:themeColor="background2" w:themeShade="80"/>
          <w:sz w:val="24"/>
          <w:szCs w:val="24"/>
        </w:rPr>
      </w:pPr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gramStart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>الثالث :</w:t>
      </w:r>
      <w:proofErr w:type="gramEnd"/>
    </w:p>
    <w:p w:rsidR="0095143C" w:rsidRDefault="0095143C" w:rsidP="003A53B6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F6C19" w:themeColor="accent1" w:themeShade="80"/>
          <w:sz w:val="24"/>
          <w:szCs w:val="24"/>
        </w:rPr>
      </w:pP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1 - 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من أوجه الاختلاف بين الاتصال اللفظي وغير اللفظي ، أن الاتصال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اللفظي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proofErr w:type="gramEnd"/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من إنتاج الإنسان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يستخدم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رموز</w:t>
      </w:r>
      <w:proofErr w:type="gramEnd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لها معان</w:t>
      </w:r>
    </w:p>
    <w:p w:rsidR="003A53B6" w:rsidRPr="003A53B6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تتحكم قواعد اللغة فيه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جميع ما ذكر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br/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br/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2 - 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عندما نتكلم ونكتب ، ونؤشر بأيدينا أو رؤوسنا أو أعيننا في نفس الوقت ، هذا يعد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مثال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proofErr w:type="gramEnd"/>
    </w:p>
    <w:p w:rsidR="003A53B6" w:rsidRPr="003A53B6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لمرافقة الاتصال اللفظي غير اللفظي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لإحلال الاتصال غير اللفظي محل الاتصال اللفظي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لاختلاف الاتصال اللفظي عن الاتصال غير اللفظي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 توجد إجابة صحيحة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br/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br/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3 - 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عندما نريد التقليل من فرص التشويه الذي يحدث عندما تمرر الرسالة الاتصالية شفهياً من شخص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لآخر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proofErr w:type="gramEnd"/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نستخدم الكلام</w:t>
      </w:r>
    </w:p>
    <w:p w:rsidR="003A53B6" w:rsidRPr="003A53B6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نستخدم الكتابة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الكلام</w:t>
      </w:r>
      <w:proofErr w:type="gramEnd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والكتابة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 توجد إجابة صحيحة</w:t>
      </w:r>
    </w:p>
    <w:p w:rsidR="003A53B6" w:rsidRPr="003A53B6" w:rsidRDefault="003A53B6" w:rsidP="003A53B6">
      <w:pPr>
        <w:shd w:val="clear" w:color="auto" w:fill="FFFFFF"/>
        <w:bidi w:val="0"/>
        <w:spacing w:after="24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br/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4 - 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من أوجه الاختلاف بين الاتصال اللفظي وغير اللفظي ، أن الاتصال غير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اللفظي</w:t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proofErr w:type="gramEnd"/>
    </w:p>
    <w:p w:rsidR="003A53B6" w:rsidRPr="003A53B6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3A53B6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تتحكم ضرورات أو عوامل بيولوجية فيه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من إنتاج الإنسان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يستخدم </w:t>
      </w:r>
      <w:proofErr w:type="gramStart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رموز</w:t>
      </w:r>
      <w:proofErr w:type="gramEnd"/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لها معان</w:t>
      </w:r>
    </w:p>
    <w:p w:rsidR="003A53B6" w:rsidRPr="003A53B6" w:rsidRDefault="003A53B6" w:rsidP="003A53B6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 توجد إجابة صحيحة</w:t>
      </w:r>
    </w:p>
    <w:p w:rsidR="000D548F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 w:rsidRPr="003A53B6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3A53B6" w:rsidRPr="00D06AE7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7DEB" w:themeColor="background2" w:themeShade="80"/>
          <w:sz w:val="24"/>
          <w:szCs w:val="24"/>
        </w:rPr>
      </w:pPr>
    </w:p>
    <w:p w:rsidR="00CF6261" w:rsidRPr="000D548F" w:rsidRDefault="00CF6261" w:rsidP="00CF6261">
      <w:pPr>
        <w:rPr>
          <w:rFonts w:ascii="Arial" w:hAnsi="Arial" w:cs="Arial"/>
          <w:b/>
          <w:bCs/>
          <w:color w:val="007DEB" w:themeColor="background2" w:themeShade="80"/>
          <w:sz w:val="24"/>
          <w:szCs w:val="24"/>
        </w:rPr>
      </w:pP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تجميع آختكم  :</w:t>
      </w: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proofErr w:type="spellStart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آلماسه</w:t>
      </w:r>
      <w:proofErr w:type="spellEnd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 ^_^</w:t>
      </w:r>
    </w:p>
    <w:sectPr w:rsidR="000E0512" w:rsidRPr="000D548F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850"/>
    <w:multiLevelType w:val="hybridMultilevel"/>
    <w:tmpl w:val="B4082518"/>
    <w:lvl w:ilvl="0" w:tplc="6A828C74">
      <w:start w:val="1"/>
      <w:numFmt w:val="decimal"/>
      <w:lvlText w:val="%1-"/>
      <w:lvlJc w:val="left"/>
      <w:pPr>
        <w:ind w:left="3110" w:hanging="2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9081972"/>
    <w:multiLevelType w:val="hybridMultilevel"/>
    <w:tmpl w:val="096CF902"/>
    <w:lvl w:ilvl="0" w:tplc="8D28C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D548F"/>
    <w:rsid w:val="000E0512"/>
    <w:rsid w:val="0028279F"/>
    <w:rsid w:val="003A53B6"/>
    <w:rsid w:val="00411050"/>
    <w:rsid w:val="00685703"/>
    <w:rsid w:val="0072573C"/>
    <w:rsid w:val="008A2A9B"/>
    <w:rsid w:val="008C7C3F"/>
    <w:rsid w:val="00925347"/>
    <w:rsid w:val="0095143C"/>
    <w:rsid w:val="00CB473C"/>
    <w:rsid w:val="00CE6BE9"/>
    <w:rsid w:val="00CF6261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2011-12-02T18:23:00Z</dcterms:created>
  <dcterms:modified xsi:type="dcterms:W3CDTF">2011-12-02T18:23:00Z</dcterms:modified>
</cp:coreProperties>
</file>